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1A" w:rsidRDefault="00D8601A" w:rsidP="004A7983">
      <w:pPr>
        <w:spacing w:after="0" w:line="240" w:lineRule="auto"/>
        <w:ind w:firstLine="567"/>
        <w:jc w:val="center"/>
        <w:rPr>
          <w:rFonts w:ascii="Times New Roman" w:hAnsi="Times New Roman" w:cs="Times New Roman"/>
          <w:b/>
          <w:bCs/>
          <w:sz w:val="28"/>
          <w:szCs w:val="24"/>
        </w:rPr>
      </w:pPr>
      <w:r w:rsidRPr="00D8601A">
        <w:rPr>
          <w:rFonts w:ascii="Times New Roman" w:hAnsi="Times New Roman" w:cs="Times New Roman"/>
          <w:b/>
          <w:bCs/>
          <w:sz w:val="28"/>
          <w:szCs w:val="24"/>
        </w:rPr>
        <w:t xml:space="preserve">ЭКОНОМИЧЕСКАЯ БЕЗОПАСНОСТЬ БАНКОВСКОЙ СИСТЕМЫ РОССИИ </w:t>
      </w:r>
    </w:p>
    <w:p w:rsidR="00D8601A" w:rsidRDefault="00D8601A" w:rsidP="004A7983">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кандидат экономических наук, доцент Т.</w:t>
      </w:r>
      <w:r w:rsidR="004A7983" w:rsidRPr="004A7983">
        <w:rPr>
          <w:rFonts w:ascii="Times New Roman" w:hAnsi="Times New Roman" w:cs="Times New Roman"/>
          <w:bCs/>
          <w:sz w:val="24"/>
          <w:szCs w:val="24"/>
        </w:rPr>
        <w:t xml:space="preserve"> </w:t>
      </w:r>
      <w:r>
        <w:rPr>
          <w:rFonts w:ascii="Times New Roman" w:hAnsi="Times New Roman" w:cs="Times New Roman"/>
          <w:bCs/>
          <w:sz w:val="24"/>
          <w:szCs w:val="24"/>
        </w:rPr>
        <w:t>К.</w:t>
      </w:r>
      <w:r w:rsidR="004A7983" w:rsidRPr="004A7983">
        <w:rPr>
          <w:rFonts w:ascii="Times New Roman" w:hAnsi="Times New Roman" w:cs="Times New Roman"/>
          <w:bCs/>
          <w:sz w:val="24"/>
          <w:szCs w:val="24"/>
        </w:rPr>
        <w:t xml:space="preserve"> </w:t>
      </w:r>
      <w:r>
        <w:rPr>
          <w:rFonts w:ascii="Times New Roman" w:hAnsi="Times New Roman" w:cs="Times New Roman"/>
          <w:bCs/>
          <w:sz w:val="24"/>
          <w:szCs w:val="24"/>
        </w:rPr>
        <w:t>Савченко</w:t>
      </w:r>
    </w:p>
    <w:p w:rsidR="00D8601A" w:rsidRDefault="00D8601A" w:rsidP="004A7983">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студентка Н.</w:t>
      </w:r>
      <w:r w:rsidR="004A7983" w:rsidRPr="00BC50AE">
        <w:rPr>
          <w:rFonts w:ascii="Times New Roman" w:hAnsi="Times New Roman" w:cs="Times New Roman"/>
          <w:bCs/>
          <w:sz w:val="24"/>
          <w:szCs w:val="24"/>
        </w:rPr>
        <w:t xml:space="preserve"> </w:t>
      </w:r>
      <w:r>
        <w:rPr>
          <w:rFonts w:ascii="Times New Roman" w:hAnsi="Times New Roman" w:cs="Times New Roman"/>
          <w:bCs/>
          <w:sz w:val="24"/>
          <w:szCs w:val="24"/>
        </w:rPr>
        <w:t>И.</w:t>
      </w:r>
      <w:r w:rsidR="004A7983" w:rsidRPr="00BC50AE">
        <w:rPr>
          <w:rFonts w:ascii="Times New Roman" w:hAnsi="Times New Roman" w:cs="Times New Roman"/>
          <w:bCs/>
          <w:sz w:val="24"/>
          <w:szCs w:val="24"/>
        </w:rPr>
        <w:t xml:space="preserve"> </w:t>
      </w:r>
      <w:r>
        <w:rPr>
          <w:rFonts w:ascii="Times New Roman" w:hAnsi="Times New Roman" w:cs="Times New Roman"/>
          <w:bCs/>
          <w:sz w:val="24"/>
          <w:szCs w:val="24"/>
        </w:rPr>
        <w:t>Якушева</w:t>
      </w:r>
    </w:p>
    <w:p w:rsidR="00D8601A" w:rsidRDefault="00D8601A" w:rsidP="004A7983">
      <w:pPr>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Смоленский филиал Российского экономического университета им. Г. В. Плеханова</w:t>
      </w:r>
    </w:p>
    <w:p w:rsidR="00D8601A" w:rsidRDefault="00D8601A" w:rsidP="004A7983">
      <w:pPr>
        <w:spacing w:after="0" w:line="240" w:lineRule="auto"/>
        <w:ind w:firstLine="567"/>
        <w:jc w:val="center"/>
        <w:rPr>
          <w:rFonts w:ascii="Times New Roman" w:hAnsi="Times New Roman" w:cs="Times New Roman"/>
          <w:bCs/>
          <w:sz w:val="24"/>
          <w:szCs w:val="24"/>
        </w:rPr>
      </w:pPr>
    </w:p>
    <w:p w:rsidR="00D8601A" w:rsidRDefault="004459E7" w:rsidP="004A798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Цель статьи –</w:t>
      </w:r>
      <w:r w:rsidR="00D8601A" w:rsidRPr="00D8601A">
        <w:rPr>
          <w:rFonts w:ascii="Times New Roman" w:hAnsi="Times New Roman" w:cs="Times New Roman"/>
          <w:bCs/>
          <w:sz w:val="24"/>
          <w:szCs w:val="24"/>
        </w:rPr>
        <w:t xml:space="preserve"> </w:t>
      </w:r>
      <w:r>
        <w:rPr>
          <w:rFonts w:ascii="Times New Roman" w:hAnsi="Times New Roman" w:cs="Times New Roman"/>
          <w:bCs/>
          <w:sz w:val="24"/>
          <w:szCs w:val="24"/>
        </w:rPr>
        <w:t>изучение</w:t>
      </w:r>
      <w:r w:rsidR="00D8601A" w:rsidRPr="00D8601A">
        <w:rPr>
          <w:rFonts w:ascii="Times New Roman" w:hAnsi="Times New Roman" w:cs="Times New Roman"/>
          <w:bCs/>
          <w:sz w:val="24"/>
          <w:szCs w:val="24"/>
        </w:rPr>
        <w:t xml:space="preserve"> рол</w:t>
      </w:r>
      <w:r>
        <w:rPr>
          <w:rFonts w:ascii="Times New Roman" w:hAnsi="Times New Roman" w:cs="Times New Roman"/>
          <w:bCs/>
          <w:sz w:val="24"/>
          <w:szCs w:val="24"/>
        </w:rPr>
        <w:t>и</w:t>
      </w:r>
      <w:r w:rsidR="00D8601A" w:rsidRPr="00D8601A">
        <w:rPr>
          <w:rFonts w:ascii="Times New Roman" w:hAnsi="Times New Roman" w:cs="Times New Roman"/>
          <w:bCs/>
          <w:sz w:val="24"/>
          <w:szCs w:val="24"/>
        </w:rPr>
        <w:t xml:space="preserve"> и значени</w:t>
      </w:r>
      <w:r>
        <w:rPr>
          <w:rFonts w:ascii="Times New Roman" w:hAnsi="Times New Roman" w:cs="Times New Roman"/>
          <w:bCs/>
          <w:sz w:val="24"/>
          <w:szCs w:val="24"/>
        </w:rPr>
        <w:t>я</w:t>
      </w:r>
      <w:r w:rsidR="00D8601A" w:rsidRPr="00D8601A">
        <w:rPr>
          <w:rFonts w:ascii="Times New Roman" w:hAnsi="Times New Roman" w:cs="Times New Roman"/>
          <w:bCs/>
          <w:sz w:val="24"/>
          <w:szCs w:val="24"/>
        </w:rPr>
        <w:t xml:space="preserve"> банка в экономическом развитии, </w:t>
      </w:r>
      <w:r>
        <w:rPr>
          <w:rFonts w:ascii="Times New Roman" w:hAnsi="Times New Roman" w:cs="Times New Roman"/>
          <w:bCs/>
          <w:sz w:val="24"/>
          <w:szCs w:val="24"/>
        </w:rPr>
        <w:t>основываясь на</w:t>
      </w:r>
      <w:r w:rsidR="00D8601A" w:rsidRPr="00D8601A">
        <w:rPr>
          <w:rFonts w:ascii="Times New Roman" w:hAnsi="Times New Roman" w:cs="Times New Roman"/>
          <w:bCs/>
          <w:sz w:val="24"/>
          <w:szCs w:val="24"/>
        </w:rPr>
        <w:t xml:space="preserve"> влияни</w:t>
      </w:r>
      <w:r>
        <w:rPr>
          <w:rFonts w:ascii="Times New Roman" w:hAnsi="Times New Roman" w:cs="Times New Roman"/>
          <w:bCs/>
          <w:sz w:val="24"/>
          <w:szCs w:val="24"/>
        </w:rPr>
        <w:t>и</w:t>
      </w:r>
      <w:r w:rsidR="00D8601A" w:rsidRPr="00D8601A">
        <w:rPr>
          <w:rFonts w:ascii="Times New Roman" w:hAnsi="Times New Roman" w:cs="Times New Roman"/>
          <w:bCs/>
          <w:sz w:val="24"/>
          <w:szCs w:val="24"/>
        </w:rPr>
        <w:t xml:space="preserve"> Центрального банка на экономическую безопасность страны</w:t>
      </w:r>
      <w:r>
        <w:rPr>
          <w:rFonts w:ascii="Times New Roman" w:hAnsi="Times New Roman" w:cs="Times New Roman"/>
          <w:bCs/>
          <w:sz w:val="24"/>
          <w:szCs w:val="24"/>
        </w:rPr>
        <w:t>. Анализ будет проводиться на основе рассмотрения</w:t>
      </w:r>
      <w:r w:rsidR="00D8601A" w:rsidRPr="00D8601A">
        <w:rPr>
          <w:rFonts w:ascii="Times New Roman" w:hAnsi="Times New Roman" w:cs="Times New Roman"/>
          <w:bCs/>
          <w:sz w:val="24"/>
          <w:szCs w:val="24"/>
        </w:rPr>
        <w:t xml:space="preserve"> основны</w:t>
      </w:r>
      <w:r>
        <w:rPr>
          <w:rFonts w:ascii="Times New Roman" w:hAnsi="Times New Roman" w:cs="Times New Roman"/>
          <w:bCs/>
          <w:sz w:val="24"/>
          <w:szCs w:val="24"/>
        </w:rPr>
        <w:t>х</w:t>
      </w:r>
      <w:r w:rsidR="00D8601A" w:rsidRPr="00D8601A">
        <w:rPr>
          <w:rFonts w:ascii="Times New Roman" w:hAnsi="Times New Roman" w:cs="Times New Roman"/>
          <w:bCs/>
          <w:sz w:val="24"/>
          <w:szCs w:val="24"/>
        </w:rPr>
        <w:t xml:space="preserve"> угроз и риск</w:t>
      </w:r>
      <w:r>
        <w:rPr>
          <w:rFonts w:ascii="Times New Roman" w:hAnsi="Times New Roman" w:cs="Times New Roman"/>
          <w:bCs/>
          <w:sz w:val="24"/>
          <w:szCs w:val="24"/>
        </w:rPr>
        <w:t>ов</w:t>
      </w:r>
      <w:r w:rsidR="00D8601A" w:rsidRPr="00D8601A">
        <w:rPr>
          <w:rFonts w:ascii="Times New Roman" w:hAnsi="Times New Roman" w:cs="Times New Roman"/>
          <w:bCs/>
          <w:sz w:val="24"/>
          <w:szCs w:val="24"/>
        </w:rPr>
        <w:t xml:space="preserve"> банковской систем</w:t>
      </w:r>
      <w:r>
        <w:rPr>
          <w:rFonts w:ascii="Times New Roman" w:hAnsi="Times New Roman" w:cs="Times New Roman"/>
          <w:bCs/>
          <w:sz w:val="24"/>
          <w:szCs w:val="24"/>
        </w:rPr>
        <w:t>е</w:t>
      </w:r>
      <w:r w:rsidR="00D8601A" w:rsidRPr="00D8601A">
        <w:rPr>
          <w:rFonts w:ascii="Times New Roman" w:hAnsi="Times New Roman" w:cs="Times New Roman"/>
          <w:bCs/>
          <w:sz w:val="24"/>
          <w:szCs w:val="24"/>
        </w:rPr>
        <w:t xml:space="preserve"> Российской Федерации.</w:t>
      </w:r>
      <w:r w:rsidR="00E32B00">
        <w:rPr>
          <w:rFonts w:ascii="Times New Roman" w:hAnsi="Times New Roman" w:cs="Times New Roman"/>
          <w:bCs/>
          <w:sz w:val="24"/>
          <w:szCs w:val="24"/>
        </w:rPr>
        <w:t xml:space="preserve"> </w:t>
      </w:r>
    </w:p>
    <w:p w:rsidR="00D8601A" w:rsidRDefault="00D8601A" w:rsidP="004A798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8601A" w:rsidRDefault="00D8601A" w:rsidP="004A7983">
      <w:pPr>
        <w:spacing w:after="0" w:line="240" w:lineRule="auto"/>
        <w:ind w:firstLine="567"/>
        <w:jc w:val="both"/>
        <w:rPr>
          <w:rFonts w:ascii="Times New Roman" w:hAnsi="Times New Roman" w:cs="Times New Roman"/>
          <w:bCs/>
          <w:sz w:val="24"/>
          <w:szCs w:val="24"/>
        </w:rPr>
      </w:pPr>
      <w:proofErr w:type="gramStart"/>
      <w:r w:rsidRPr="00D8601A">
        <w:rPr>
          <w:rFonts w:ascii="Times New Roman" w:hAnsi="Times New Roman" w:cs="Times New Roman"/>
          <w:b/>
          <w:bCs/>
          <w:sz w:val="24"/>
          <w:szCs w:val="24"/>
        </w:rPr>
        <w:t xml:space="preserve">Ключевые слова: </w:t>
      </w:r>
      <w:r w:rsidRPr="00D8601A">
        <w:rPr>
          <w:rFonts w:ascii="Times New Roman" w:hAnsi="Times New Roman" w:cs="Times New Roman"/>
          <w:bCs/>
          <w:sz w:val="24"/>
          <w:szCs w:val="24"/>
        </w:rPr>
        <w:t>экономическая безопасность,</w:t>
      </w:r>
      <w:r w:rsidR="00E42CE6">
        <w:rPr>
          <w:rFonts w:ascii="Times New Roman" w:hAnsi="Times New Roman" w:cs="Times New Roman"/>
          <w:bCs/>
          <w:sz w:val="24"/>
          <w:szCs w:val="24"/>
        </w:rPr>
        <w:t xml:space="preserve"> банк, </w:t>
      </w:r>
      <w:r w:rsidRPr="00D8601A">
        <w:rPr>
          <w:rFonts w:ascii="Times New Roman" w:hAnsi="Times New Roman" w:cs="Times New Roman"/>
          <w:bCs/>
          <w:sz w:val="24"/>
          <w:szCs w:val="24"/>
        </w:rPr>
        <w:t>банковский сектор, экономика, Центральный банк</w:t>
      </w:r>
      <w:r w:rsidR="00D02C12">
        <w:rPr>
          <w:rFonts w:ascii="Times New Roman" w:hAnsi="Times New Roman" w:cs="Times New Roman"/>
          <w:bCs/>
          <w:sz w:val="24"/>
          <w:szCs w:val="24"/>
        </w:rPr>
        <w:t>, риск</w:t>
      </w:r>
      <w:r w:rsidRPr="00D8601A">
        <w:rPr>
          <w:rFonts w:ascii="Times New Roman" w:hAnsi="Times New Roman" w:cs="Times New Roman"/>
          <w:bCs/>
          <w:sz w:val="24"/>
          <w:szCs w:val="24"/>
        </w:rPr>
        <w:t>.</w:t>
      </w:r>
      <w:proofErr w:type="gramEnd"/>
    </w:p>
    <w:p w:rsidR="00D8601A" w:rsidRDefault="00D8601A" w:rsidP="004A7983">
      <w:pPr>
        <w:spacing w:after="0" w:line="240" w:lineRule="auto"/>
        <w:ind w:firstLine="567"/>
        <w:jc w:val="both"/>
        <w:rPr>
          <w:rFonts w:ascii="Times New Roman" w:hAnsi="Times New Roman" w:cs="Times New Roman"/>
          <w:b/>
          <w:bCs/>
          <w:sz w:val="24"/>
          <w:szCs w:val="24"/>
        </w:rPr>
      </w:pPr>
    </w:p>
    <w:p w:rsidR="00D8601A" w:rsidRDefault="00D8601A" w:rsidP="004A7983">
      <w:pPr>
        <w:spacing w:after="0" w:line="240" w:lineRule="auto"/>
        <w:ind w:firstLine="567"/>
        <w:jc w:val="both"/>
        <w:rPr>
          <w:rFonts w:ascii="Times New Roman" w:hAnsi="Times New Roman" w:cs="Times New Roman"/>
          <w:b/>
          <w:bCs/>
          <w:sz w:val="28"/>
          <w:szCs w:val="24"/>
        </w:rPr>
      </w:pPr>
    </w:p>
    <w:p w:rsidR="004A7983" w:rsidRPr="004A7983" w:rsidRDefault="004A7983" w:rsidP="004A7983">
      <w:pPr>
        <w:spacing w:after="0" w:line="240" w:lineRule="auto"/>
        <w:ind w:firstLine="567"/>
        <w:jc w:val="center"/>
        <w:rPr>
          <w:rFonts w:ascii="Times New Roman" w:hAnsi="Times New Roman" w:cs="Times New Roman"/>
          <w:b/>
          <w:sz w:val="28"/>
          <w:lang w:val="en-US"/>
        </w:rPr>
      </w:pPr>
      <w:r w:rsidRPr="004A7983">
        <w:rPr>
          <w:rFonts w:ascii="Times New Roman" w:hAnsi="Times New Roman" w:cs="Times New Roman"/>
          <w:b/>
          <w:sz w:val="28"/>
          <w:lang w:val="en-US"/>
        </w:rPr>
        <w:t>ECONOMIC SECURITY OF THE BANKING SYSTEM OF RUSSIA</w:t>
      </w:r>
    </w:p>
    <w:p w:rsidR="00D8601A" w:rsidRDefault="00D8601A" w:rsidP="004A7983">
      <w:pPr>
        <w:spacing w:after="0" w:line="240" w:lineRule="auto"/>
        <w:ind w:firstLine="567"/>
        <w:jc w:val="center"/>
        <w:rPr>
          <w:rFonts w:ascii="Times New Roman" w:hAnsi="Times New Roman" w:cs="Times New Roman"/>
          <w:sz w:val="24"/>
          <w:lang w:val="en-US"/>
        </w:rPr>
      </w:pPr>
      <w:proofErr w:type="spellStart"/>
      <w:proofErr w:type="gramStart"/>
      <w:r>
        <w:rPr>
          <w:rFonts w:ascii="Times New Roman" w:hAnsi="Times New Roman" w:cs="Times New Roman"/>
          <w:sz w:val="24"/>
          <w:lang w:val="en-US"/>
        </w:rPr>
        <w:t>сandidate</w:t>
      </w:r>
      <w:proofErr w:type="spellEnd"/>
      <w:proofErr w:type="gramEnd"/>
      <w:r>
        <w:rPr>
          <w:rFonts w:ascii="Times New Roman" w:hAnsi="Times New Roman" w:cs="Times New Roman"/>
          <w:sz w:val="24"/>
          <w:lang w:val="en-US"/>
        </w:rPr>
        <w:t xml:space="preserve"> of Economic Sciences, Associate Professor T. K. </w:t>
      </w:r>
      <w:proofErr w:type="spellStart"/>
      <w:r>
        <w:rPr>
          <w:rFonts w:ascii="Times New Roman" w:hAnsi="Times New Roman" w:cs="Times New Roman"/>
          <w:sz w:val="24"/>
          <w:lang w:val="en-US"/>
        </w:rPr>
        <w:t>Savchenko</w:t>
      </w:r>
      <w:proofErr w:type="spellEnd"/>
    </w:p>
    <w:p w:rsidR="00D8601A" w:rsidRDefault="00D8601A" w:rsidP="004A7983">
      <w:pPr>
        <w:spacing w:after="0" w:line="240" w:lineRule="auto"/>
        <w:ind w:firstLine="567"/>
        <w:jc w:val="center"/>
        <w:rPr>
          <w:rFonts w:ascii="Times New Roman" w:hAnsi="Times New Roman" w:cs="Times New Roman"/>
          <w:sz w:val="24"/>
          <w:lang w:val="en-US"/>
        </w:rPr>
      </w:pPr>
      <w:proofErr w:type="gramStart"/>
      <w:r>
        <w:rPr>
          <w:rFonts w:ascii="Times New Roman" w:hAnsi="Times New Roman" w:cs="Times New Roman"/>
          <w:sz w:val="24"/>
          <w:lang w:val="en-US"/>
        </w:rPr>
        <w:t>student</w:t>
      </w:r>
      <w:proofErr w:type="gramEnd"/>
      <w:r>
        <w:rPr>
          <w:rFonts w:ascii="Times New Roman" w:hAnsi="Times New Roman" w:cs="Times New Roman"/>
          <w:sz w:val="24"/>
          <w:lang w:val="en-US"/>
        </w:rPr>
        <w:t xml:space="preserve"> </w:t>
      </w:r>
      <w:r w:rsidR="004A7983">
        <w:rPr>
          <w:rFonts w:ascii="Times New Roman" w:hAnsi="Times New Roman" w:cs="Times New Roman"/>
          <w:sz w:val="24"/>
          <w:lang w:val="en-US"/>
        </w:rPr>
        <w:t xml:space="preserve">N. I. </w:t>
      </w:r>
      <w:proofErr w:type="spellStart"/>
      <w:r w:rsidR="004A7983" w:rsidRPr="004A7983">
        <w:rPr>
          <w:rFonts w:ascii="Times New Roman" w:hAnsi="Times New Roman" w:cs="Times New Roman"/>
          <w:sz w:val="24"/>
          <w:lang w:val="en-US"/>
        </w:rPr>
        <w:t>Yakushevа</w:t>
      </w:r>
      <w:proofErr w:type="spellEnd"/>
    </w:p>
    <w:p w:rsidR="00D8601A" w:rsidRDefault="00D8601A" w:rsidP="004A7983">
      <w:pPr>
        <w:spacing w:after="0" w:line="240" w:lineRule="auto"/>
        <w:ind w:firstLine="567"/>
        <w:jc w:val="center"/>
        <w:rPr>
          <w:rFonts w:ascii="Times New Roman" w:hAnsi="Times New Roman" w:cs="Times New Roman"/>
          <w:sz w:val="24"/>
          <w:lang w:val="en-US"/>
        </w:rPr>
      </w:pPr>
    </w:p>
    <w:p w:rsidR="00D8601A" w:rsidRDefault="00D8601A" w:rsidP="004A7983">
      <w:pPr>
        <w:spacing w:after="0" w:line="240" w:lineRule="auto"/>
        <w:ind w:firstLine="567"/>
        <w:jc w:val="center"/>
        <w:rPr>
          <w:rFonts w:ascii="Times New Roman" w:hAnsi="Times New Roman" w:cs="Times New Roman"/>
          <w:b/>
          <w:sz w:val="24"/>
          <w:lang w:val="en-US"/>
        </w:rPr>
      </w:pPr>
      <w:r w:rsidRPr="00D8601A">
        <w:rPr>
          <w:rFonts w:ascii="Times New Roman" w:hAnsi="Times New Roman" w:cs="Times New Roman"/>
          <w:b/>
          <w:sz w:val="24"/>
          <w:lang w:val="en-US"/>
        </w:rPr>
        <w:t>Abstract</w:t>
      </w:r>
    </w:p>
    <w:p w:rsidR="004A7983" w:rsidRPr="001914D9" w:rsidRDefault="00E32B00" w:rsidP="004A7983">
      <w:pPr>
        <w:spacing w:after="0" w:line="240" w:lineRule="auto"/>
        <w:ind w:firstLine="567"/>
        <w:jc w:val="both"/>
        <w:rPr>
          <w:rFonts w:ascii="Times New Roman" w:hAnsi="Times New Roman" w:cs="Times New Roman"/>
          <w:sz w:val="24"/>
          <w:lang w:val="en-US"/>
        </w:rPr>
      </w:pPr>
      <w:r w:rsidRPr="00E32B00">
        <w:rPr>
          <w:rFonts w:ascii="Times New Roman" w:hAnsi="Times New Roman" w:cs="Times New Roman"/>
          <w:sz w:val="24"/>
          <w:lang w:val="en-US"/>
        </w:rPr>
        <w:t>The purpose of the article is to study the role and significance of the Bank in economic development, based on the influence of the Central Bank on the country's economic security. The analysis will be based on a review of the main threats and risks to the banking sy</w:t>
      </w:r>
      <w:r w:rsidR="001914D9">
        <w:rPr>
          <w:rFonts w:ascii="Times New Roman" w:hAnsi="Times New Roman" w:cs="Times New Roman"/>
          <w:sz w:val="24"/>
          <w:lang w:val="en-US"/>
        </w:rPr>
        <w:t>stem of the Russian Federation.</w:t>
      </w:r>
    </w:p>
    <w:p w:rsidR="004A7983" w:rsidRPr="001914D9" w:rsidRDefault="004A7983" w:rsidP="001914D9">
      <w:pPr>
        <w:spacing w:line="240" w:lineRule="auto"/>
        <w:ind w:firstLine="567"/>
        <w:rPr>
          <w:rFonts w:ascii="Times New Roman" w:hAnsi="Times New Roman" w:cs="Times New Roman"/>
          <w:sz w:val="24"/>
          <w:lang w:val="en-US"/>
        </w:rPr>
      </w:pPr>
      <w:r w:rsidRPr="004A7983">
        <w:rPr>
          <w:rFonts w:ascii="Times New Roman" w:hAnsi="Times New Roman" w:cs="Times New Roman"/>
          <w:b/>
          <w:sz w:val="24"/>
          <w:lang w:val="en-US"/>
        </w:rPr>
        <w:t xml:space="preserve">Keywords: </w:t>
      </w:r>
      <w:r w:rsidR="00E32B00" w:rsidRPr="00E32B00">
        <w:rPr>
          <w:rFonts w:ascii="Times New Roman" w:hAnsi="Times New Roman" w:cs="Times New Roman"/>
          <w:sz w:val="24"/>
          <w:lang w:val="en-US"/>
        </w:rPr>
        <w:t>economic security, Bank, banking sector, economy, Central Bank, risk.</w:t>
      </w:r>
    </w:p>
    <w:p w:rsidR="004A7983" w:rsidRPr="00837910" w:rsidRDefault="004A7983" w:rsidP="004A7983">
      <w:pPr>
        <w:spacing w:after="0" w:line="240" w:lineRule="auto"/>
        <w:ind w:firstLine="709"/>
        <w:jc w:val="both"/>
        <w:rPr>
          <w:rFonts w:ascii="Times New Roman" w:hAnsi="Times New Roman" w:cs="Times New Roman"/>
          <w:sz w:val="28"/>
          <w:szCs w:val="28"/>
          <w:lang w:val="en-US"/>
        </w:rPr>
      </w:pPr>
    </w:p>
    <w:p w:rsidR="00E75868" w:rsidRDefault="00E75868" w:rsidP="005A47DC">
      <w:pPr>
        <w:spacing w:after="0" w:line="240" w:lineRule="auto"/>
        <w:ind w:firstLine="567"/>
        <w:jc w:val="both"/>
        <w:rPr>
          <w:rFonts w:ascii="Times New Roman" w:hAnsi="Times New Roman" w:cs="Times New Roman"/>
          <w:sz w:val="28"/>
          <w:szCs w:val="28"/>
        </w:rPr>
      </w:pPr>
      <w:r w:rsidRPr="00E75868">
        <w:rPr>
          <w:rFonts w:ascii="Times New Roman" w:hAnsi="Times New Roman" w:cs="Times New Roman"/>
          <w:sz w:val="28"/>
          <w:szCs w:val="28"/>
        </w:rPr>
        <w:t>Влияние банка на современную жизнь человека очень велико.</w:t>
      </w:r>
      <w:r>
        <w:rPr>
          <w:rFonts w:ascii="Times New Roman" w:hAnsi="Times New Roman" w:cs="Times New Roman"/>
          <w:sz w:val="28"/>
          <w:szCs w:val="28"/>
        </w:rPr>
        <w:t xml:space="preserve"> Его услугами пользуются абсолютно все</w:t>
      </w:r>
      <w:r w:rsidR="003F600B">
        <w:rPr>
          <w:rFonts w:ascii="Times New Roman" w:hAnsi="Times New Roman" w:cs="Times New Roman"/>
          <w:sz w:val="28"/>
          <w:szCs w:val="28"/>
        </w:rPr>
        <w:t xml:space="preserve">: от обычного человека до государства в целом. Банк является центральным звеном </w:t>
      </w:r>
      <w:proofErr w:type="gramStart"/>
      <w:r w:rsidR="003F600B">
        <w:rPr>
          <w:rFonts w:ascii="Times New Roman" w:hAnsi="Times New Roman" w:cs="Times New Roman"/>
          <w:sz w:val="28"/>
          <w:szCs w:val="28"/>
        </w:rPr>
        <w:t>экономического механизма</w:t>
      </w:r>
      <w:proofErr w:type="gramEnd"/>
      <w:r w:rsidR="003F600B">
        <w:rPr>
          <w:rFonts w:ascii="Times New Roman" w:hAnsi="Times New Roman" w:cs="Times New Roman"/>
          <w:sz w:val="28"/>
          <w:szCs w:val="28"/>
        </w:rPr>
        <w:t>, потому от того, как работает банковская система, зависит развитие экономики. Благодаря задачам, возложенным на банки, они являются посредниками в экономических делах, связывая тем самым между собой различные отрасли производства, торговлю, физических лиц.</w:t>
      </w:r>
    </w:p>
    <w:p w:rsidR="003F600B" w:rsidRDefault="003F600B" w:rsidP="005A47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Поскольку ключевым звеном регулирования банковской системы является Центральный банк</w:t>
      </w:r>
      <w:r w:rsidR="00D33C51">
        <w:rPr>
          <w:rFonts w:ascii="Times New Roman" w:hAnsi="Times New Roman" w:cs="Times New Roman"/>
          <w:sz w:val="28"/>
          <w:szCs w:val="28"/>
        </w:rPr>
        <w:t xml:space="preserve"> (ЦБ)</w:t>
      </w:r>
      <w:r>
        <w:rPr>
          <w:rFonts w:ascii="Times New Roman" w:hAnsi="Times New Roman" w:cs="Times New Roman"/>
          <w:sz w:val="28"/>
          <w:szCs w:val="28"/>
        </w:rPr>
        <w:t>, то стоит рассмотреть именно его как основной объект исследования. От уровня безопасности банковской системы зависит степень развития государства, потому важно отслеживать и выявлять аспекты, влияющие на него.</w:t>
      </w:r>
      <w:r w:rsidR="00D33C51">
        <w:rPr>
          <w:rFonts w:ascii="Times New Roman" w:hAnsi="Times New Roman" w:cs="Times New Roman"/>
          <w:sz w:val="28"/>
          <w:szCs w:val="28"/>
        </w:rPr>
        <w:t xml:space="preserve"> Учитывая, что прогресс не стоит на месте, создание новых технологий, техник и много другого порождают увеличение факторов, влияющих на безопасность банковской системы, по сравнению с прошлыми годами. Именно этим и обосновывается актуальность выбранной темы.</w:t>
      </w:r>
    </w:p>
    <w:p w:rsidR="00D33C51" w:rsidRDefault="00D33C51" w:rsidP="005A47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Банк (с экономической точки зрения) – это специфическая организация, занимающаяся бизнесом. Е</w:t>
      </w:r>
      <w:r w:rsidR="00E85560">
        <w:rPr>
          <w:rFonts w:ascii="Times New Roman" w:hAnsi="Times New Roman" w:cs="Times New Roman"/>
          <w:sz w:val="28"/>
          <w:szCs w:val="28"/>
        </w:rPr>
        <w:t>е</w:t>
      </w:r>
      <w:r>
        <w:rPr>
          <w:rFonts w:ascii="Times New Roman" w:hAnsi="Times New Roman" w:cs="Times New Roman"/>
          <w:sz w:val="28"/>
          <w:szCs w:val="28"/>
        </w:rPr>
        <w:t xml:space="preserve"> деятельность основывается на </w:t>
      </w:r>
      <w:r>
        <w:rPr>
          <w:rFonts w:ascii="Times New Roman" w:hAnsi="Times New Roman" w:cs="Times New Roman"/>
          <w:sz w:val="28"/>
          <w:szCs w:val="28"/>
        </w:rPr>
        <w:lastRenderedPageBreak/>
        <w:t>разнородных денежных операциях и услугах, предоставляемых физическим и юридическим лицам, а также правительству.</w:t>
      </w:r>
    </w:p>
    <w:p w:rsidR="00E42CE6" w:rsidRDefault="00D33C51" w:rsidP="005A47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 это базирующаяся на денежно-кредитном механизме совокупность кредитных организаций и банков, предоставляющих различные услуги. </w:t>
      </w:r>
    </w:p>
    <w:p w:rsidR="00D33C51" w:rsidRDefault="00E42CE6" w:rsidP="005A47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Среди трех основных функций банковской системы главенствующую позицию занимает посредническая функция. Она выражается в способности коммерческих банков, приняв на хранение денежные средства одних лиц, предоставлять их другим физическим и/или юридическим лицам. Таким образом, деньги не остаются пылиться в ячейках, дожидаясь своего востребования, а продолжают функционировать в экономической системе.</w:t>
      </w:r>
    </w:p>
    <w:p w:rsidR="00475122" w:rsidRDefault="00E42CE6" w:rsidP="005A47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Благодаря постоянной нужде населения в финансовых источниках и желании сохранить, а иногда и приумножить свои средства банки продолжают выполнять пос</w:t>
      </w:r>
      <w:r w:rsidR="00BD1433">
        <w:rPr>
          <w:rFonts w:ascii="Times New Roman" w:hAnsi="Times New Roman" w:cs="Times New Roman"/>
          <w:sz w:val="28"/>
          <w:szCs w:val="28"/>
        </w:rPr>
        <w:t>редническую функцию непрерывно. Основываясь на этом, банки регулируют денежные потоки среди различных сфер жизни и отраслей промышленности, способствуя развитию востребованных.</w:t>
      </w:r>
    </w:p>
    <w:p w:rsidR="00BD1433" w:rsidRPr="00204867" w:rsidRDefault="00BD1433" w:rsidP="005A47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России двухуровневая банковская система: на первом уровне находится Центральный банк Российской Федерации; второй уровень занимают все остальные банки, так как их значимость равна, они равноправны, но подчиняются ЦБ.</w:t>
      </w:r>
      <w:r w:rsidR="00204867" w:rsidRPr="00204867">
        <w:rPr>
          <w:rFonts w:ascii="Times New Roman" w:hAnsi="Times New Roman" w:cs="Times New Roman"/>
          <w:sz w:val="28"/>
          <w:szCs w:val="28"/>
        </w:rPr>
        <w:t xml:space="preserve"> </w:t>
      </w:r>
      <w:r w:rsidR="00204867" w:rsidRPr="00204867">
        <w:rPr>
          <w:rFonts w:ascii="Times New Roman" w:hAnsi="Times New Roman" w:cs="Times New Roman"/>
          <w:sz w:val="28"/>
          <w:szCs w:val="28"/>
        </w:rPr>
        <w:t>[</w:t>
      </w:r>
      <w:r w:rsidR="00204867">
        <w:rPr>
          <w:rFonts w:ascii="Times New Roman" w:hAnsi="Times New Roman" w:cs="Times New Roman"/>
          <w:sz w:val="28"/>
          <w:szCs w:val="28"/>
          <w:lang w:val="en-US"/>
        </w:rPr>
        <w:t>1</w:t>
      </w:r>
      <w:bookmarkStart w:id="0" w:name="_GoBack"/>
      <w:bookmarkEnd w:id="0"/>
      <w:r w:rsidR="00204867" w:rsidRPr="00204867">
        <w:rPr>
          <w:rFonts w:ascii="Times New Roman" w:hAnsi="Times New Roman" w:cs="Times New Roman"/>
          <w:sz w:val="28"/>
          <w:szCs w:val="28"/>
        </w:rPr>
        <w:t>]</w:t>
      </w:r>
    </w:p>
    <w:p w:rsidR="00BD1433" w:rsidRDefault="008031B1" w:rsidP="00BD143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181350"/>
            <wp:effectExtent l="19050" t="0" r="3810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D1433" w:rsidRPr="00DA7D86" w:rsidRDefault="001914D9" w:rsidP="00DA7D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Рис. 1 </w:t>
      </w:r>
      <w:r w:rsidRPr="001914D9">
        <w:rPr>
          <w:rFonts w:ascii="Times New Roman" w:hAnsi="Times New Roman" w:cs="Times New Roman"/>
          <w:sz w:val="24"/>
          <w:szCs w:val="24"/>
        </w:rPr>
        <w:t>–</w:t>
      </w:r>
      <w:r w:rsidR="00DA7D86" w:rsidRPr="00DA7D86">
        <w:rPr>
          <w:rFonts w:ascii="Times New Roman" w:hAnsi="Times New Roman" w:cs="Times New Roman"/>
          <w:sz w:val="24"/>
          <w:szCs w:val="24"/>
        </w:rPr>
        <w:t xml:space="preserve"> Банковская система РФ</w:t>
      </w:r>
    </w:p>
    <w:p w:rsidR="00DA7D86" w:rsidRDefault="00DA7D86" w:rsidP="00E75868">
      <w:pPr>
        <w:spacing w:after="0" w:line="240" w:lineRule="auto"/>
        <w:ind w:firstLine="709"/>
        <w:jc w:val="both"/>
        <w:rPr>
          <w:rFonts w:ascii="Times New Roman" w:hAnsi="Times New Roman" w:cs="Times New Roman"/>
          <w:sz w:val="28"/>
          <w:szCs w:val="28"/>
        </w:rPr>
      </w:pPr>
    </w:p>
    <w:p w:rsidR="00E75868" w:rsidRDefault="0008426E" w:rsidP="00E75868">
      <w:pPr>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 xml:space="preserve">К первому уровню относится Центральный банк Российской Федерации, выполняющий функции эмиссионного центра, отвечающий за поддержание стабильности банковской системы, осуществляющий </w:t>
      </w:r>
      <w:r w:rsidRPr="00276F82">
        <w:rPr>
          <w:rFonts w:ascii="Times New Roman" w:hAnsi="Times New Roman" w:cs="Times New Roman"/>
          <w:sz w:val="28"/>
          <w:szCs w:val="28"/>
        </w:rPr>
        <w:lastRenderedPageBreak/>
        <w:t>лицензирование банковской деятельности и надзор за всеми кредитными организациями, выполняющий законотворческую функцию и функцию кредиторов последней инстанции</w:t>
      </w:r>
      <w:r w:rsidR="00DA7D86" w:rsidRPr="00276F82">
        <w:rPr>
          <w:rFonts w:ascii="Times New Roman" w:hAnsi="Times New Roman" w:cs="Times New Roman"/>
          <w:sz w:val="28"/>
          <w:szCs w:val="28"/>
        </w:rPr>
        <w:t>.</w:t>
      </w:r>
    </w:p>
    <w:p w:rsidR="00837910" w:rsidRDefault="00837910" w:rsidP="00E75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деятельности ЦБ напрямую зависит деятельность всего государства в целом, ведь он осуществляет основную деятельность, на которой основывается экономика страны, без которой страна маловероятно смогла бы существовать.</w:t>
      </w:r>
    </w:p>
    <w:p w:rsidR="00475122" w:rsidRDefault="00E85560" w:rsidP="00D07D11">
      <w:pPr>
        <w:spacing w:after="0" w:line="240" w:lineRule="auto"/>
        <w:ind w:firstLine="709"/>
        <w:jc w:val="both"/>
        <w:rPr>
          <w:rFonts w:ascii="Times New Roman" w:hAnsi="Times New Roman" w:cs="Times New Roman"/>
          <w:color w:val="FF0000"/>
          <w:sz w:val="28"/>
          <w:szCs w:val="28"/>
        </w:rPr>
      </w:pPr>
      <w:r w:rsidRPr="00D07D11">
        <w:rPr>
          <w:rFonts w:ascii="Times New Roman" w:hAnsi="Times New Roman" w:cs="Times New Roman"/>
          <w:sz w:val="28"/>
          <w:szCs w:val="28"/>
        </w:rPr>
        <w:t xml:space="preserve">Финансово-экономическая безопасность – это </w:t>
      </w:r>
      <w:r w:rsidR="00D07D11">
        <w:rPr>
          <w:rFonts w:ascii="Times New Roman" w:hAnsi="Times New Roman" w:cs="Times New Roman"/>
          <w:sz w:val="28"/>
          <w:szCs w:val="28"/>
        </w:rPr>
        <w:t xml:space="preserve">деятельность, направленная на </w:t>
      </w:r>
      <w:r w:rsidR="00E32B00">
        <w:rPr>
          <w:rFonts w:ascii="Times New Roman" w:hAnsi="Times New Roman" w:cs="Times New Roman"/>
          <w:sz w:val="28"/>
          <w:szCs w:val="28"/>
        </w:rPr>
        <w:t xml:space="preserve">защиту интересов и стабильность деятельности на </w:t>
      </w:r>
      <w:proofErr w:type="gramStart"/>
      <w:r w:rsidR="00D07D11">
        <w:rPr>
          <w:rFonts w:ascii="Times New Roman" w:hAnsi="Times New Roman" w:cs="Times New Roman"/>
          <w:sz w:val="28"/>
          <w:szCs w:val="28"/>
        </w:rPr>
        <w:t>микро уровне</w:t>
      </w:r>
      <w:proofErr w:type="gramEnd"/>
      <w:r w:rsidR="00D07D11">
        <w:rPr>
          <w:rFonts w:ascii="Times New Roman" w:hAnsi="Times New Roman" w:cs="Times New Roman"/>
          <w:sz w:val="28"/>
          <w:szCs w:val="28"/>
        </w:rPr>
        <w:t xml:space="preserve"> </w:t>
      </w:r>
      <w:r w:rsidR="00E32B00">
        <w:rPr>
          <w:rFonts w:ascii="Times New Roman" w:hAnsi="Times New Roman" w:cs="Times New Roman"/>
          <w:sz w:val="28"/>
          <w:szCs w:val="28"/>
        </w:rPr>
        <w:t>хозяйствующих субъектов, на макро уровне – государства.</w:t>
      </w:r>
    </w:p>
    <w:p w:rsidR="00DA7D86" w:rsidRDefault="00E85560" w:rsidP="00475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банковской системе первостепенной задачей организации экономической безопасности является стабилизация функционирования системы независимо от условий, в которых происходит деятельность, а также создание и обеспечение условий дальнейшего ее развития. При нынешних нестабильных условиях, при которых конъюнктура рынка постоянно претерпевает изменения, </w:t>
      </w:r>
      <w:r w:rsidR="00D02C12">
        <w:rPr>
          <w:rFonts w:ascii="Times New Roman" w:hAnsi="Times New Roman" w:cs="Times New Roman"/>
          <w:sz w:val="28"/>
          <w:szCs w:val="28"/>
        </w:rPr>
        <w:t>обеспечение подобных условий становится затруднительным, в результате чего банковской системе приходится искать новые пути реализации её безопасности.</w:t>
      </w:r>
    </w:p>
    <w:p w:rsidR="00D02C12" w:rsidRDefault="00D02C12"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сравнивать банковский сектор и остальные отрасли экономики, то становится видно, что он отличается повышенной степенью риска.</w:t>
      </w:r>
    </w:p>
    <w:p w:rsidR="00475122" w:rsidRPr="00F36958" w:rsidRDefault="00D02C12" w:rsidP="00F36958">
      <w:pPr>
        <w:spacing w:after="0" w:line="240" w:lineRule="auto"/>
        <w:ind w:firstLine="709"/>
        <w:jc w:val="both"/>
        <w:rPr>
          <w:rFonts w:ascii="Times New Roman" w:hAnsi="Times New Roman" w:cs="Times New Roman"/>
          <w:sz w:val="28"/>
          <w:szCs w:val="28"/>
        </w:rPr>
      </w:pPr>
      <w:r w:rsidRPr="00F36958">
        <w:rPr>
          <w:rFonts w:ascii="Times New Roman" w:hAnsi="Times New Roman" w:cs="Times New Roman"/>
          <w:sz w:val="28"/>
          <w:szCs w:val="28"/>
        </w:rPr>
        <w:t xml:space="preserve">Риск </w:t>
      </w:r>
      <w:r w:rsidR="00F36958" w:rsidRPr="00F36958">
        <w:rPr>
          <w:rFonts w:ascii="Times New Roman" w:hAnsi="Times New Roman" w:cs="Times New Roman"/>
          <w:sz w:val="28"/>
          <w:szCs w:val="28"/>
        </w:rPr>
        <w:t xml:space="preserve">(с позиции экономики) </w:t>
      </w:r>
      <w:r w:rsidRPr="00F36958">
        <w:rPr>
          <w:rFonts w:ascii="Times New Roman" w:hAnsi="Times New Roman" w:cs="Times New Roman"/>
          <w:sz w:val="28"/>
          <w:szCs w:val="28"/>
        </w:rPr>
        <w:t xml:space="preserve">– это </w:t>
      </w:r>
      <w:r w:rsidR="00F36958">
        <w:rPr>
          <w:rFonts w:ascii="Times New Roman" w:hAnsi="Times New Roman" w:cs="Times New Roman"/>
          <w:sz w:val="28"/>
          <w:szCs w:val="28"/>
        </w:rPr>
        <w:t>вероятность появления события, при котором возникнет разница между прогнозируемым вариантом получения прибыли и реальным, при этом разница имеет отрицательный характер (прогнозируемый доход превышает  реальный) или же организация (физическое лицо) несёт незапланированные убытки.</w:t>
      </w:r>
    </w:p>
    <w:p w:rsidR="00D02C12" w:rsidRDefault="00D02C12"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банка риском является ситуация, при которой появляется угроза появления недостачи доходов или же перерасхода средств, имеющихся в его распоряжении, в результате осуществления каких-либо действий, а также вероятность утраты собственных ресурсов.</w:t>
      </w:r>
    </w:p>
    <w:p w:rsidR="00475122" w:rsidRDefault="00475122"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Угрозой для банковского сектора могут выступать как внешние, так и внутренние факторы, равно как и на любую другую отрасль экономики. </w:t>
      </w:r>
    </w:p>
    <w:p w:rsidR="00D02C12" w:rsidRDefault="00475122"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факторов, представленных ниже</w:t>
      </w:r>
      <w:r w:rsidR="00086C1D">
        <w:rPr>
          <w:rFonts w:ascii="Times New Roman" w:hAnsi="Times New Roman" w:cs="Times New Roman"/>
          <w:sz w:val="28"/>
          <w:szCs w:val="28"/>
        </w:rPr>
        <w:t xml:space="preserve"> (Рис. 1-2)</w:t>
      </w:r>
      <w:r>
        <w:rPr>
          <w:rFonts w:ascii="Times New Roman" w:hAnsi="Times New Roman" w:cs="Times New Roman"/>
          <w:sz w:val="28"/>
          <w:szCs w:val="28"/>
        </w:rPr>
        <w:t xml:space="preserve">, может выступать не только в качестве угрозы, их также можно рассматривать с позиции усиления финансовой безопасности, в зависимости от характеристик факторов, их показателей и </w:t>
      </w:r>
      <w:r w:rsidR="00F36958">
        <w:rPr>
          <w:rFonts w:ascii="Times New Roman" w:hAnsi="Times New Roman" w:cs="Times New Roman"/>
          <w:sz w:val="28"/>
          <w:szCs w:val="28"/>
        </w:rPr>
        <w:t xml:space="preserve">мер, предусмотренных на случай того или иного происшествия. Эти меры могут быть спланированы как заблаговременно, так и в момент реального времени, когда известие об угрозе, изменении ситуации достигло лиц, занимающих руководящие должности и </w:t>
      </w:r>
      <w:r>
        <w:rPr>
          <w:rFonts w:ascii="Times New Roman" w:hAnsi="Times New Roman" w:cs="Times New Roman"/>
          <w:sz w:val="28"/>
          <w:szCs w:val="28"/>
        </w:rPr>
        <w:t xml:space="preserve"> </w:t>
      </w:r>
      <w:r w:rsidR="00F36958">
        <w:rPr>
          <w:rFonts w:ascii="Times New Roman" w:hAnsi="Times New Roman" w:cs="Times New Roman"/>
          <w:sz w:val="28"/>
          <w:szCs w:val="28"/>
        </w:rPr>
        <w:t>ответственных за экономическую безопасность.</w:t>
      </w:r>
    </w:p>
    <w:p w:rsidR="00475122" w:rsidRDefault="00C525E9" w:rsidP="00F3695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59450" cy="2828050"/>
            <wp:effectExtent l="0" t="0" r="0" b="0"/>
            <wp:docPr id="36" name="Рисунок 36" descr="C:\Users\Натали\Pictures\Screenshots\Снимок экрана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Pictures\Screenshots\Снимок экрана (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828050"/>
                    </a:xfrm>
                    <a:prstGeom prst="rect">
                      <a:avLst/>
                    </a:prstGeom>
                    <a:noFill/>
                    <a:ln>
                      <a:noFill/>
                    </a:ln>
                  </pic:spPr>
                </pic:pic>
              </a:graphicData>
            </a:graphic>
          </wp:inline>
        </w:drawing>
      </w:r>
    </w:p>
    <w:p w:rsidR="00C525E9" w:rsidRPr="001914D9" w:rsidRDefault="00C525E9" w:rsidP="00C525E9">
      <w:pPr>
        <w:spacing w:after="0" w:line="240" w:lineRule="auto"/>
        <w:jc w:val="center"/>
        <w:rPr>
          <w:rFonts w:ascii="Times New Roman" w:hAnsi="Times New Roman" w:cs="Times New Roman"/>
          <w:sz w:val="24"/>
          <w:szCs w:val="24"/>
        </w:rPr>
      </w:pPr>
      <w:r w:rsidRPr="001914D9">
        <w:rPr>
          <w:rFonts w:ascii="Times New Roman" w:hAnsi="Times New Roman" w:cs="Times New Roman"/>
          <w:sz w:val="24"/>
          <w:szCs w:val="24"/>
        </w:rPr>
        <w:t xml:space="preserve">Рис. </w:t>
      </w:r>
      <w:r w:rsidR="001914D9" w:rsidRPr="001914D9">
        <w:rPr>
          <w:rFonts w:ascii="Times New Roman" w:hAnsi="Times New Roman" w:cs="Times New Roman"/>
          <w:sz w:val="24"/>
          <w:szCs w:val="24"/>
        </w:rPr>
        <w:t xml:space="preserve">2 </w:t>
      </w:r>
      <w:r w:rsidR="001914D9" w:rsidRPr="001914D9">
        <w:rPr>
          <w:rFonts w:ascii="Times New Roman" w:hAnsi="Times New Roman" w:cs="Times New Roman"/>
          <w:sz w:val="24"/>
          <w:szCs w:val="24"/>
        </w:rPr>
        <w:t>–</w:t>
      </w:r>
      <w:r w:rsidRPr="001914D9">
        <w:rPr>
          <w:rFonts w:ascii="Times New Roman" w:hAnsi="Times New Roman" w:cs="Times New Roman"/>
          <w:sz w:val="24"/>
          <w:szCs w:val="24"/>
        </w:rPr>
        <w:t xml:space="preserve"> Внешние факторы экономической безопасности</w:t>
      </w:r>
      <w:r w:rsidR="00086C1D" w:rsidRPr="001914D9">
        <w:rPr>
          <w:rFonts w:ascii="Times New Roman" w:hAnsi="Times New Roman" w:cs="Times New Roman"/>
          <w:sz w:val="24"/>
          <w:szCs w:val="24"/>
        </w:rPr>
        <w:t xml:space="preserve"> банка</w:t>
      </w:r>
    </w:p>
    <w:p w:rsidR="00C525E9" w:rsidRDefault="00C525E9" w:rsidP="00C525E9">
      <w:pPr>
        <w:spacing w:after="0" w:line="240" w:lineRule="auto"/>
        <w:jc w:val="center"/>
        <w:rPr>
          <w:rFonts w:ascii="Times New Roman" w:hAnsi="Times New Roman" w:cs="Times New Roman"/>
          <w:sz w:val="28"/>
          <w:szCs w:val="28"/>
        </w:rPr>
      </w:pPr>
    </w:p>
    <w:p w:rsidR="00C525E9" w:rsidRDefault="00C525E9" w:rsidP="00C525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Внешние факторы</w:t>
      </w:r>
      <w:r w:rsidR="00204867" w:rsidRPr="00204867">
        <w:rPr>
          <w:rFonts w:ascii="Times New Roman" w:hAnsi="Times New Roman" w:cs="Times New Roman"/>
          <w:sz w:val="28"/>
          <w:szCs w:val="28"/>
        </w:rPr>
        <w:t xml:space="preserve"> </w:t>
      </w:r>
      <w:r w:rsidR="00204867" w:rsidRPr="00204867">
        <w:rPr>
          <w:rFonts w:ascii="Times New Roman" w:hAnsi="Times New Roman" w:cs="Times New Roman"/>
          <w:sz w:val="28"/>
          <w:szCs w:val="28"/>
        </w:rPr>
        <w:t>[4]</w:t>
      </w:r>
      <w:r>
        <w:rPr>
          <w:rFonts w:ascii="Times New Roman" w:hAnsi="Times New Roman" w:cs="Times New Roman"/>
          <w:sz w:val="28"/>
          <w:szCs w:val="28"/>
        </w:rPr>
        <w:t>, как следует из их названия, характеризуются своим положением, относительно банковской системы</w:t>
      </w:r>
      <w:r w:rsidR="00086C1D">
        <w:rPr>
          <w:rFonts w:ascii="Times New Roman" w:hAnsi="Times New Roman" w:cs="Times New Roman"/>
          <w:sz w:val="28"/>
          <w:szCs w:val="28"/>
        </w:rPr>
        <w:t>: о</w:t>
      </w:r>
      <w:r>
        <w:rPr>
          <w:rFonts w:ascii="Times New Roman" w:hAnsi="Times New Roman" w:cs="Times New Roman"/>
          <w:sz w:val="28"/>
          <w:szCs w:val="28"/>
        </w:rPr>
        <w:t xml:space="preserve">ни находятся вне </w:t>
      </w:r>
      <w:proofErr w:type="gramStart"/>
      <w:r>
        <w:rPr>
          <w:rFonts w:ascii="Times New Roman" w:hAnsi="Times New Roman" w:cs="Times New Roman"/>
          <w:sz w:val="28"/>
          <w:szCs w:val="28"/>
        </w:rPr>
        <w:t>нее</w:t>
      </w:r>
      <w:proofErr w:type="gramEnd"/>
      <w:r>
        <w:rPr>
          <w:rFonts w:ascii="Times New Roman" w:hAnsi="Times New Roman" w:cs="Times New Roman"/>
          <w:sz w:val="28"/>
          <w:szCs w:val="28"/>
        </w:rPr>
        <w:t xml:space="preserve"> и распространяют свое влияние из окружающей систему среду. </w:t>
      </w:r>
    </w:p>
    <w:p w:rsidR="00C525E9" w:rsidRDefault="00C525E9" w:rsidP="00C525E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59450" cy="2752052"/>
            <wp:effectExtent l="0" t="0" r="0" b="0"/>
            <wp:docPr id="37" name="Рисунок 37" descr="C:\Users\Натали\Pictures\Screenshots\Снимок экрана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Pictures\Screenshots\Снимок экрана (6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752052"/>
                    </a:xfrm>
                    <a:prstGeom prst="rect">
                      <a:avLst/>
                    </a:prstGeom>
                    <a:noFill/>
                    <a:ln>
                      <a:noFill/>
                    </a:ln>
                  </pic:spPr>
                </pic:pic>
              </a:graphicData>
            </a:graphic>
          </wp:inline>
        </w:drawing>
      </w:r>
    </w:p>
    <w:p w:rsidR="00C525E9" w:rsidRPr="001914D9" w:rsidRDefault="00C525E9" w:rsidP="00C525E9">
      <w:pPr>
        <w:spacing w:after="0" w:line="240" w:lineRule="auto"/>
        <w:jc w:val="center"/>
        <w:rPr>
          <w:rFonts w:ascii="Times New Roman" w:hAnsi="Times New Roman" w:cs="Times New Roman"/>
          <w:sz w:val="24"/>
          <w:szCs w:val="24"/>
        </w:rPr>
      </w:pPr>
      <w:r w:rsidRPr="001914D9">
        <w:rPr>
          <w:rFonts w:ascii="Times New Roman" w:hAnsi="Times New Roman" w:cs="Times New Roman"/>
          <w:sz w:val="24"/>
          <w:szCs w:val="24"/>
        </w:rPr>
        <w:t xml:space="preserve">Рис. </w:t>
      </w:r>
      <w:r w:rsidR="001914D9" w:rsidRPr="001914D9">
        <w:rPr>
          <w:rFonts w:ascii="Times New Roman" w:hAnsi="Times New Roman" w:cs="Times New Roman"/>
          <w:sz w:val="24"/>
          <w:szCs w:val="24"/>
        </w:rPr>
        <w:t>3</w:t>
      </w:r>
      <w:r w:rsidR="001914D9">
        <w:rPr>
          <w:rFonts w:ascii="Times New Roman" w:hAnsi="Times New Roman" w:cs="Times New Roman"/>
          <w:sz w:val="24"/>
          <w:szCs w:val="24"/>
        </w:rPr>
        <w:t xml:space="preserve"> </w:t>
      </w:r>
      <w:r w:rsidR="001914D9" w:rsidRPr="001914D9">
        <w:rPr>
          <w:rFonts w:ascii="Times New Roman" w:hAnsi="Times New Roman" w:cs="Times New Roman"/>
          <w:sz w:val="24"/>
          <w:szCs w:val="24"/>
        </w:rPr>
        <w:t>–</w:t>
      </w:r>
      <w:r w:rsidRPr="001914D9">
        <w:rPr>
          <w:rFonts w:ascii="Times New Roman" w:hAnsi="Times New Roman" w:cs="Times New Roman"/>
          <w:sz w:val="24"/>
          <w:szCs w:val="24"/>
        </w:rPr>
        <w:t xml:space="preserve"> Внутренние факторы экономической безопасности</w:t>
      </w:r>
      <w:r w:rsidR="00086C1D" w:rsidRPr="001914D9">
        <w:rPr>
          <w:rFonts w:ascii="Times New Roman" w:hAnsi="Times New Roman" w:cs="Times New Roman"/>
          <w:sz w:val="24"/>
          <w:szCs w:val="24"/>
        </w:rPr>
        <w:t xml:space="preserve"> банка</w:t>
      </w:r>
    </w:p>
    <w:p w:rsidR="00C525E9" w:rsidRDefault="00C525E9" w:rsidP="00086C1D">
      <w:pPr>
        <w:spacing w:after="0" w:line="240" w:lineRule="auto"/>
        <w:ind w:firstLine="567"/>
        <w:jc w:val="both"/>
        <w:rPr>
          <w:rFonts w:ascii="Times New Roman" w:hAnsi="Times New Roman" w:cs="Times New Roman"/>
          <w:sz w:val="28"/>
          <w:szCs w:val="28"/>
        </w:rPr>
      </w:pPr>
    </w:p>
    <w:p w:rsidR="00086C1D" w:rsidRDefault="00086C1D" w:rsidP="00086C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Внутренние факторы</w:t>
      </w:r>
      <w:r w:rsidR="00204867">
        <w:rPr>
          <w:rFonts w:ascii="Times New Roman" w:hAnsi="Times New Roman" w:cs="Times New Roman"/>
          <w:sz w:val="28"/>
          <w:szCs w:val="28"/>
        </w:rPr>
        <w:t xml:space="preserve"> </w:t>
      </w:r>
      <w:r w:rsidR="00204867" w:rsidRPr="00204867">
        <w:rPr>
          <w:rFonts w:ascii="Times New Roman" w:hAnsi="Times New Roman" w:cs="Times New Roman"/>
          <w:sz w:val="28"/>
          <w:szCs w:val="28"/>
        </w:rPr>
        <w:t>[4]</w:t>
      </w:r>
      <w:r>
        <w:rPr>
          <w:rFonts w:ascii="Times New Roman" w:hAnsi="Times New Roman" w:cs="Times New Roman"/>
          <w:sz w:val="28"/>
          <w:szCs w:val="28"/>
        </w:rPr>
        <w:t xml:space="preserve"> расположены, соответственно, внутри системы или ее частей. Они напрямую влияют на положение финансовой безопасности в рамках заданного банка. Главной отличительной чертой внутренних факторов является то, что банк может на них влиять, чего нельзя сказать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внешних.</w:t>
      </w:r>
    </w:p>
    <w:p w:rsidR="00D02C12" w:rsidRDefault="00086C1D"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будут рассматриваться некоторые основополагающие критерии, влияющие на финансовую безопасность банковской системы Российской Федерации</w:t>
      </w:r>
      <w:r w:rsidR="00096FA2">
        <w:rPr>
          <w:rFonts w:ascii="Times New Roman" w:hAnsi="Times New Roman" w:cs="Times New Roman"/>
          <w:sz w:val="28"/>
          <w:szCs w:val="28"/>
        </w:rPr>
        <w:t xml:space="preserve"> за 2019 год</w:t>
      </w:r>
      <w:r>
        <w:rPr>
          <w:rFonts w:ascii="Times New Roman" w:hAnsi="Times New Roman" w:cs="Times New Roman"/>
          <w:sz w:val="28"/>
          <w:szCs w:val="28"/>
        </w:rPr>
        <w:t>.</w:t>
      </w:r>
    </w:p>
    <w:p w:rsidR="00D07D11" w:rsidRDefault="00096FA2" w:rsidP="00E8556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конкурентной борьбе между государственными и частными</w:t>
      </w:r>
      <w:r w:rsidR="00B62AED" w:rsidRPr="00B62AED">
        <w:rPr>
          <w:rFonts w:ascii="Times New Roman" w:hAnsi="Times New Roman" w:cs="Times New Roman"/>
          <w:sz w:val="28"/>
          <w:szCs w:val="28"/>
        </w:rPr>
        <w:t xml:space="preserve"> </w:t>
      </w:r>
      <w:r w:rsidR="00B62AED">
        <w:rPr>
          <w:rFonts w:ascii="Times New Roman" w:hAnsi="Times New Roman" w:cs="Times New Roman"/>
          <w:sz w:val="28"/>
          <w:szCs w:val="28"/>
        </w:rPr>
        <w:t>банками</w:t>
      </w:r>
      <w:r w:rsidR="00836FDF">
        <w:rPr>
          <w:rFonts w:ascii="Times New Roman" w:hAnsi="Times New Roman" w:cs="Times New Roman"/>
          <w:sz w:val="28"/>
          <w:szCs w:val="28"/>
        </w:rPr>
        <w:t>,</w:t>
      </w:r>
      <w:r>
        <w:rPr>
          <w:rFonts w:ascii="Times New Roman" w:hAnsi="Times New Roman" w:cs="Times New Roman"/>
          <w:sz w:val="28"/>
          <w:szCs w:val="28"/>
        </w:rPr>
        <w:t xml:space="preserve"> последние все активнее развивают свою деятельность</w:t>
      </w:r>
      <w:r w:rsidR="00B62AED">
        <w:rPr>
          <w:rFonts w:ascii="Times New Roman" w:hAnsi="Times New Roman" w:cs="Times New Roman"/>
          <w:sz w:val="28"/>
          <w:szCs w:val="28"/>
        </w:rPr>
        <w:t xml:space="preserve">, </w:t>
      </w:r>
      <w:r>
        <w:rPr>
          <w:rFonts w:ascii="Times New Roman" w:hAnsi="Times New Roman" w:cs="Times New Roman"/>
          <w:sz w:val="28"/>
          <w:szCs w:val="28"/>
        </w:rPr>
        <w:t xml:space="preserve"> повы</w:t>
      </w:r>
      <w:r w:rsidR="00B62AED">
        <w:rPr>
          <w:rFonts w:ascii="Times New Roman" w:hAnsi="Times New Roman" w:cs="Times New Roman"/>
          <w:sz w:val="28"/>
          <w:szCs w:val="28"/>
        </w:rPr>
        <w:t>сили</w:t>
      </w:r>
      <w:r>
        <w:rPr>
          <w:rFonts w:ascii="Times New Roman" w:hAnsi="Times New Roman" w:cs="Times New Roman"/>
          <w:sz w:val="28"/>
          <w:szCs w:val="28"/>
        </w:rPr>
        <w:t xml:space="preserve"> сво</w:t>
      </w:r>
      <w:r w:rsidR="00B62AED">
        <w:rPr>
          <w:rFonts w:ascii="Times New Roman" w:hAnsi="Times New Roman" w:cs="Times New Roman"/>
          <w:sz w:val="28"/>
          <w:szCs w:val="28"/>
        </w:rPr>
        <w:t>ю</w:t>
      </w:r>
      <w:r>
        <w:rPr>
          <w:rFonts w:ascii="Times New Roman" w:hAnsi="Times New Roman" w:cs="Times New Roman"/>
          <w:sz w:val="28"/>
          <w:szCs w:val="28"/>
        </w:rPr>
        <w:t xml:space="preserve"> дол</w:t>
      </w:r>
      <w:r w:rsidR="00B62AED">
        <w:rPr>
          <w:rFonts w:ascii="Times New Roman" w:hAnsi="Times New Roman" w:cs="Times New Roman"/>
          <w:sz w:val="28"/>
          <w:szCs w:val="28"/>
        </w:rPr>
        <w:t>ю</w:t>
      </w:r>
      <w:r>
        <w:rPr>
          <w:rFonts w:ascii="Times New Roman" w:hAnsi="Times New Roman" w:cs="Times New Roman"/>
          <w:sz w:val="28"/>
          <w:szCs w:val="28"/>
        </w:rPr>
        <w:t xml:space="preserve"> на данном рынке с 8 до 12% за последние пару лет.</w:t>
      </w:r>
      <w:proofErr w:type="gramEnd"/>
      <w:r>
        <w:rPr>
          <w:rFonts w:ascii="Times New Roman" w:hAnsi="Times New Roman" w:cs="Times New Roman"/>
          <w:sz w:val="28"/>
          <w:szCs w:val="28"/>
        </w:rPr>
        <w:t xml:space="preserve"> Рентабельность системы осталась на прежнем уровне (по сравнению с предшествующим годом) и составила </w:t>
      </w:r>
      <w:r w:rsidR="00836FDF">
        <w:rPr>
          <w:rFonts w:ascii="Times New Roman" w:hAnsi="Times New Roman" w:cs="Times New Roman"/>
          <w:sz w:val="28"/>
          <w:szCs w:val="28"/>
        </w:rPr>
        <w:t>13%.</w:t>
      </w:r>
    </w:p>
    <w:p w:rsidR="00B62AED" w:rsidRDefault="00B62AED"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области кредитования наибольший показатель риска был выявлен у государственных банков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C6438">
        <w:rPr>
          <w:rFonts w:ascii="Times New Roman" w:hAnsi="Times New Roman" w:cs="Times New Roman"/>
          <w:sz w:val="28"/>
          <w:szCs w:val="28"/>
        </w:rPr>
        <w:t>Показатель корпоративных кредитов понизился на 8% в сравнении с предшествующим годом</w:t>
      </w:r>
      <w:r w:rsidR="0006468A">
        <w:rPr>
          <w:rFonts w:ascii="Times New Roman" w:hAnsi="Times New Roman" w:cs="Times New Roman"/>
          <w:sz w:val="28"/>
          <w:szCs w:val="28"/>
        </w:rPr>
        <w:t xml:space="preserve"> (было 28%)</w:t>
      </w:r>
      <w:r w:rsidR="006C6438">
        <w:rPr>
          <w:rFonts w:ascii="Times New Roman" w:hAnsi="Times New Roman" w:cs="Times New Roman"/>
          <w:sz w:val="28"/>
          <w:szCs w:val="28"/>
        </w:rPr>
        <w:t>.</w:t>
      </w:r>
      <w:r w:rsidR="0006468A">
        <w:rPr>
          <w:rFonts w:ascii="Times New Roman" w:hAnsi="Times New Roman" w:cs="Times New Roman"/>
          <w:sz w:val="28"/>
          <w:szCs w:val="28"/>
        </w:rPr>
        <w:t xml:space="preserve"> Снизились  все виды кредитования у частных банков.</w:t>
      </w:r>
    </w:p>
    <w:p w:rsidR="001914D9" w:rsidRDefault="00EB175A" w:rsidP="00E8556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Во многих банках увеличилась ссудная задолженность предприятий и частных лиц. Это характеризуется тем, что </w:t>
      </w:r>
      <w:proofErr w:type="spellStart"/>
      <w:r>
        <w:rPr>
          <w:rFonts w:ascii="Times New Roman" w:hAnsi="Times New Roman" w:cs="Times New Roman"/>
          <w:sz w:val="28"/>
          <w:szCs w:val="28"/>
        </w:rPr>
        <w:t>Центрбанк</w:t>
      </w:r>
      <w:proofErr w:type="spellEnd"/>
      <w:r>
        <w:rPr>
          <w:rFonts w:ascii="Times New Roman" w:hAnsi="Times New Roman" w:cs="Times New Roman"/>
          <w:sz w:val="28"/>
          <w:szCs w:val="28"/>
        </w:rPr>
        <w:t xml:space="preserve"> организовал более серьезный подход к учёту проблемных активов. С 2019 года под эту категорию попадает также </w:t>
      </w:r>
      <w:r w:rsidRPr="00EB175A">
        <w:rPr>
          <w:rFonts w:ascii="Times New Roman" w:hAnsi="Times New Roman" w:cs="Times New Roman"/>
          <w:color w:val="000000"/>
          <w:sz w:val="28"/>
          <w:szCs w:val="28"/>
          <w:shd w:val="clear" w:color="auto" w:fill="FFFFFF"/>
        </w:rPr>
        <w:t>просроченная дебиторская задолженность и просроченные приобретенные права требования</w:t>
      </w:r>
      <w:r w:rsidRPr="00EB175A">
        <w:rPr>
          <w:rFonts w:ascii="Times New Roman" w:hAnsi="Times New Roman" w:cs="Times New Roman"/>
          <w:color w:val="000000"/>
          <w:sz w:val="28"/>
          <w:szCs w:val="28"/>
          <w:shd w:val="clear" w:color="auto" w:fill="FFFFFF"/>
        </w:rPr>
        <w:t>.</w:t>
      </w:r>
    </w:p>
    <w:p w:rsidR="0006468A" w:rsidRDefault="00B20B81" w:rsidP="00E8556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Угроза </w:t>
      </w:r>
      <w:proofErr w:type="spellStart"/>
      <w:r>
        <w:rPr>
          <w:rFonts w:ascii="Times New Roman" w:hAnsi="Times New Roman" w:cs="Times New Roman"/>
          <w:color w:val="000000"/>
          <w:sz w:val="28"/>
          <w:szCs w:val="28"/>
          <w:shd w:val="clear" w:color="auto" w:fill="FFFFFF"/>
        </w:rPr>
        <w:t>кибератаки</w:t>
      </w:r>
      <w:proofErr w:type="spellEnd"/>
      <w:r>
        <w:rPr>
          <w:rFonts w:ascii="Times New Roman" w:hAnsi="Times New Roman" w:cs="Times New Roman"/>
          <w:color w:val="000000"/>
          <w:sz w:val="28"/>
          <w:szCs w:val="28"/>
          <w:shd w:val="clear" w:color="auto" w:fill="FFFFFF"/>
        </w:rPr>
        <w:t xml:space="preserve"> в современных условиях усиливается за счёт внедрения новых</w:t>
      </w:r>
      <w:r w:rsidR="00EB17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технологий повсеместно. В настоящий момент больше половины всех денежных средств находятся в цифровом варианте, что облегчает их «добычу» через взлом устройств или же систем, охраняющих эти средства. Широкое распространение биометрических данных с одной стороны защищает прямое внедрение людей в </w:t>
      </w:r>
      <w:r w:rsidR="00942656">
        <w:rPr>
          <w:rFonts w:ascii="Times New Roman" w:hAnsi="Times New Roman" w:cs="Times New Roman"/>
          <w:color w:val="000000"/>
          <w:sz w:val="28"/>
          <w:szCs w:val="28"/>
          <w:shd w:val="clear" w:color="auto" w:fill="FFFFFF"/>
        </w:rPr>
        <w:t>личную</w:t>
      </w:r>
      <w:r>
        <w:rPr>
          <w:rFonts w:ascii="Times New Roman" w:hAnsi="Times New Roman" w:cs="Times New Roman"/>
          <w:color w:val="000000"/>
          <w:sz w:val="28"/>
          <w:szCs w:val="28"/>
          <w:shd w:val="clear" w:color="auto" w:fill="FFFFFF"/>
        </w:rPr>
        <w:t xml:space="preserve"> финансовую среду, однако существуют камеры, фиксирующие биометрические данные, а также есть огромное число «обходных» путей, с помощью которым можно «взломать» доступ к финансовым ресурсам.</w:t>
      </w:r>
    </w:p>
    <w:p w:rsidR="00942656" w:rsidRDefault="00455BC5"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2019 года курс рубля к доллару США изменился таким образом: на начало года один доллар стоил 69,4706 рублей, на конец года –</w:t>
      </w:r>
      <w:r w:rsidRPr="00455BC5">
        <w:rPr>
          <w:rFonts w:ascii="Times New Roman" w:hAnsi="Times New Roman" w:cs="Times New Roman"/>
          <w:sz w:val="28"/>
          <w:szCs w:val="28"/>
        </w:rPr>
        <w:t xml:space="preserve"> 61.9057</w:t>
      </w:r>
      <w:r>
        <w:rPr>
          <w:rFonts w:ascii="Times New Roman" w:hAnsi="Times New Roman" w:cs="Times New Roman"/>
          <w:sz w:val="28"/>
          <w:szCs w:val="28"/>
        </w:rPr>
        <w:t xml:space="preserve"> рублей. Разница составила </w:t>
      </w:r>
      <w:r w:rsidRPr="00455BC5">
        <w:rPr>
          <w:rFonts w:ascii="Times New Roman" w:hAnsi="Times New Roman" w:cs="Times New Roman"/>
          <w:sz w:val="28"/>
          <w:szCs w:val="28"/>
        </w:rPr>
        <w:t>7.5649</w:t>
      </w:r>
      <w:r>
        <w:rPr>
          <w:rFonts w:ascii="Times New Roman" w:hAnsi="Times New Roman" w:cs="Times New Roman"/>
          <w:sz w:val="28"/>
          <w:szCs w:val="28"/>
        </w:rPr>
        <w:t xml:space="preserve"> рубля. Это означает, что кредиты становятся дешевле, однако эта тенденция уже претерпела изменение, так как на данный момент курс составил 79,75 рублей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доллар. Это несёт негативный характер, так как дорожают кредиты, люди испытывают нужду в новом кредите, чтобы выплатить стары. По итогу получается, что повышается </w:t>
      </w:r>
      <w:r w:rsidR="00375F0E">
        <w:rPr>
          <w:rFonts w:ascii="Times New Roman" w:hAnsi="Times New Roman" w:cs="Times New Roman"/>
          <w:sz w:val="28"/>
          <w:szCs w:val="28"/>
        </w:rPr>
        <w:t>уровень задолженностей, который уже рассматривался выше.</w:t>
      </w:r>
    </w:p>
    <w:p w:rsidR="00375F0E" w:rsidRDefault="00375F0E" w:rsidP="00E85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организация финансовой безопасности требует постоянного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ситуацией окружающей и внутренней среды банковской системы, </w:t>
      </w:r>
      <w:r w:rsidR="00CC23B4">
        <w:rPr>
          <w:rFonts w:ascii="Times New Roman" w:hAnsi="Times New Roman" w:cs="Times New Roman"/>
          <w:sz w:val="28"/>
          <w:szCs w:val="28"/>
        </w:rPr>
        <w:t>а также организация и обеспечение контроля за мерами предотвращения угрозы и деятельности, по устранению рисков и их последствий. Современные нововведения способствовали не только развитию банковского сегмента, но также и дали толчок к развитию новых способов нанесения вреда экономической безопасности. Это ведет за собой к тому, что возникает необходимость поиска новых, более современных, улучшенных мер по прогнозированию и предотвращению возможных угроз финансовой безопасности.</w:t>
      </w:r>
    </w:p>
    <w:p w:rsidR="00D02C12" w:rsidRDefault="00D02C12" w:rsidP="004A7983">
      <w:pPr>
        <w:spacing w:after="0" w:line="240" w:lineRule="auto"/>
        <w:ind w:firstLine="709"/>
        <w:jc w:val="center"/>
        <w:rPr>
          <w:rFonts w:ascii="Times New Roman" w:hAnsi="Times New Roman" w:cs="Times New Roman"/>
          <w:b/>
          <w:sz w:val="24"/>
        </w:rPr>
        <w:sectPr w:rsidR="00D02C12" w:rsidSect="004A7983">
          <w:pgSz w:w="11906" w:h="16838"/>
          <w:pgMar w:top="1418" w:right="1418" w:bottom="1701" w:left="1418" w:header="709" w:footer="709" w:gutter="0"/>
          <w:cols w:space="708"/>
          <w:docGrid w:linePitch="360"/>
        </w:sectPr>
      </w:pPr>
    </w:p>
    <w:p w:rsidR="004A7983" w:rsidRPr="004A7983" w:rsidRDefault="004A7983" w:rsidP="004A7983">
      <w:pPr>
        <w:spacing w:after="0" w:line="240" w:lineRule="auto"/>
        <w:ind w:firstLine="709"/>
        <w:jc w:val="center"/>
        <w:rPr>
          <w:rFonts w:ascii="Times New Roman" w:hAnsi="Times New Roman" w:cs="Times New Roman"/>
          <w:b/>
          <w:sz w:val="24"/>
        </w:rPr>
      </w:pPr>
      <w:r w:rsidRPr="004A7983">
        <w:rPr>
          <w:rFonts w:ascii="Times New Roman" w:hAnsi="Times New Roman" w:cs="Times New Roman"/>
          <w:b/>
          <w:sz w:val="24"/>
        </w:rPr>
        <w:lastRenderedPageBreak/>
        <w:t>Список литературы</w:t>
      </w:r>
    </w:p>
    <w:p w:rsidR="004A7983" w:rsidRDefault="004A7983" w:rsidP="005A47DC">
      <w:pPr>
        <w:spacing w:after="0" w:line="240" w:lineRule="auto"/>
        <w:ind w:firstLine="567"/>
        <w:jc w:val="center"/>
        <w:rPr>
          <w:rFonts w:ascii="Times New Roman" w:hAnsi="Times New Roman" w:cs="Times New Roman"/>
          <w:sz w:val="24"/>
        </w:rPr>
      </w:pPr>
    </w:p>
    <w:p w:rsidR="004A7983" w:rsidRDefault="004A7983" w:rsidP="005A47DC">
      <w:pPr>
        <w:spacing w:after="0" w:line="240" w:lineRule="auto"/>
        <w:ind w:firstLine="567"/>
        <w:jc w:val="both"/>
        <w:rPr>
          <w:rFonts w:ascii="Times New Roman" w:hAnsi="Times New Roman" w:cs="Times New Roman"/>
          <w:sz w:val="24"/>
        </w:rPr>
      </w:pPr>
      <w:r w:rsidRPr="004A7983">
        <w:rPr>
          <w:rFonts w:ascii="Times New Roman" w:hAnsi="Times New Roman" w:cs="Times New Roman"/>
          <w:sz w:val="24"/>
        </w:rPr>
        <w:t xml:space="preserve">1. Гордиенко Д.В. Основы экономической безопасности государства. Курс лекций: учебник / Д.В. Гордиенко. - М.: ИНФРА-М, 2015. - 224 c. </w:t>
      </w:r>
    </w:p>
    <w:p w:rsidR="004A7983"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2</w:t>
      </w:r>
      <w:r w:rsidR="004A7983" w:rsidRPr="004A7983">
        <w:rPr>
          <w:rFonts w:ascii="Times New Roman" w:hAnsi="Times New Roman" w:cs="Times New Roman"/>
          <w:sz w:val="24"/>
        </w:rPr>
        <w:t>. Официальный сайт Центральный банк Российской Федерации. [Электронный ресурс] - Электрон</w:t>
      </w:r>
      <w:proofErr w:type="gramStart"/>
      <w:r w:rsidR="004A7983" w:rsidRPr="004A7983">
        <w:rPr>
          <w:rFonts w:ascii="Times New Roman" w:hAnsi="Times New Roman" w:cs="Times New Roman"/>
          <w:sz w:val="24"/>
        </w:rPr>
        <w:t>.</w:t>
      </w:r>
      <w:proofErr w:type="gramEnd"/>
      <w:r w:rsidR="004A7983" w:rsidRPr="004A7983">
        <w:rPr>
          <w:rFonts w:ascii="Times New Roman" w:hAnsi="Times New Roman" w:cs="Times New Roman"/>
          <w:sz w:val="24"/>
        </w:rPr>
        <w:t xml:space="preserve"> </w:t>
      </w:r>
      <w:proofErr w:type="gramStart"/>
      <w:r w:rsidR="004A7983" w:rsidRPr="004A7983">
        <w:rPr>
          <w:rFonts w:ascii="Times New Roman" w:hAnsi="Times New Roman" w:cs="Times New Roman"/>
          <w:sz w:val="24"/>
        </w:rPr>
        <w:t>д</w:t>
      </w:r>
      <w:proofErr w:type="gramEnd"/>
      <w:r w:rsidR="004A7983" w:rsidRPr="004A7983">
        <w:rPr>
          <w:rFonts w:ascii="Times New Roman" w:hAnsi="Times New Roman" w:cs="Times New Roman"/>
          <w:sz w:val="24"/>
        </w:rPr>
        <w:t>ан. - Режим доступа: http://www</w:t>
      </w:r>
      <w:r w:rsidR="004A7983">
        <w:rPr>
          <w:rFonts w:ascii="Times New Roman" w:hAnsi="Times New Roman" w:cs="Times New Roman"/>
          <w:sz w:val="24"/>
        </w:rPr>
        <w:t>.cbr.ru (дата обращения 27.02.20</w:t>
      </w:r>
      <w:r w:rsidR="004A7983" w:rsidRPr="004A7983">
        <w:rPr>
          <w:rFonts w:ascii="Times New Roman" w:hAnsi="Times New Roman" w:cs="Times New Roman"/>
          <w:sz w:val="24"/>
        </w:rPr>
        <w:t xml:space="preserve">) </w:t>
      </w:r>
    </w:p>
    <w:p w:rsidR="004A7983"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3</w:t>
      </w:r>
      <w:r w:rsidR="004A7983" w:rsidRPr="004A7983">
        <w:rPr>
          <w:rFonts w:ascii="Times New Roman" w:hAnsi="Times New Roman" w:cs="Times New Roman"/>
          <w:sz w:val="24"/>
        </w:rPr>
        <w:t>. Статистические данные по банковскому сектору. [Электронный ресурс] - Режим доступа: https://ria.ru/economy/20160412/14</w:t>
      </w:r>
      <w:r w:rsidR="004A7983">
        <w:rPr>
          <w:rFonts w:ascii="Times New Roman" w:hAnsi="Times New Roman" w:cs="Times New Roman"/>
          <w:sz w:val="24"/>
        </w:rPr>
        <w:t>09149366.html (дата обращения 27.02.20</w:t>
      </w:r>
      <w:r w:rsidR="004A7983" w:rsidRPr="004A7983">
        <w:rPr>
          <w:rFonts w:ascii="Times New Roman" w:hAnsi="Times New Roman" w:cs="Times New Roman"/>
          <w:sz w:val="24"/>
        </w:rPr>
        <w:t xml:space="preserve">) </w:t>
      </w:r>
    </w:p>
    <w:p w:rsidR="004A7983"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4.</w:t>
      </w:r>
      <w:r w:rsidR="004A7983" w:rsidRPr="004A7983">
        <w:rPr>
          <w:rFonts w:ascii="Times New Roman" w:hAnsi="Times New Roman" w:cs="Times New Roman"/>
          <w:sz w:val="24"/>
        </w:rPr>
        <w:t xml:space="preserve"> Угрозы экономической безопасности России. [Электронный ресурс] - Режим доступа: https://studopedia.ru/18_45193_I-ugrozi-ekonomicheskoy-bezopasnost</w:t>
      </w:r>
      <w:r w:rsidR="004A7983">
        <w:rPr>
          <w:rFonts w:ascii="Times New Roman" w:hAnsi="Times New Roman" w:cs="Times New Roman"/>
          <w:sz w:val="24"/>
        </w:rPr>
        <w:t>i-rossii.html (дата обращения 25.02.20</w:t>
      </w:r>
      <w:r w:rsidR="004A7983" w:rsidRPr="004A7983">
        <w:rPr>
          <w:rFonts w:ascii="Times New Roman" w:hAnsi="Times New Roman" w:cs="Times New Roman"/>
          <w:sz w:val="24"/>
        </w:rPr>
        <w:t xml:space="preserve">) </w:t>
      </w:r>
    </w:p>
    <w:p w:rsidR="004A7983"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5</w:t>
      </w:r>
      <w:r w:rsidR="004A7983" w:rsidRPr="004A7983">
        <w:rPr>
          <w:rFonts w:ascii="Times New Roman" w:hAnsi="Times New Roman" w:cs="Times New Roman"/>
          <w:sz w:val="24"/>
        </w:rPr>
        <w:t>.</w:t>
      </w:r>
      <w:r>
        <w:rPr>
          <w:rFonts w:ascii="Times New Roman" w:hAnsi="Times New Roman" w:cs="Times New Roman"/>
          <w:sz w:val="24"/>
        </w:rPr>
        <w:t xml:space="preserve"> </w:t>
      </w:r>
      <w:r w:rsidR="004A7983" w:rsidRPr="004A7983">
        <w:rPr>
          <w:rFonts w:ascii="Times New Roman" w:hAnsi="Times New Roman" w:cs="Times New Roman"/>
          <w:sz w:val="24"/>
        </w:rPr>
        <w:t>Уровень инфляции РФ. [Электронный ресурс] - Режим доступа: https://www.rbc.ru/rbcfreenews/586639559a7</w:t>
      </w:r>
      <w:r w:rsidR="004A7983">
        <w:rPr>
          <w:rFonts w:ascii="Times New Roman" w:hAnsi="Times New Roman" w:cs="Times New Roman"/>
          <w:sz w:val="24"/>
        </w:rPr>
        <w:t>94721339224b4 (дата обращения 11.03.20</w:t>
      </w:r>
      <w:r w:rsidR="004A7983" w:rsidRPr="004A7983">
        <w:rPr>
          <w:rFonts w:ascii="Times New Roman" w:hAnsi="Times New Roman" w:cs="Times New Roman"/>
          <w:sz w:val="24"/>
        </w:rPr>
        <w:t xml:space="preserve">). </w:t>
      </w:r>
    </w:p>
    <w:p w:rsidR="004A7983"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6</w:t>
      </w:r>
      <w:r w:rsidR="004A7983" w:rsidRPr="004A7983">
        <w:rPr>
          <w:rFonts w:ascii="Times New Roman" w:hAnsi="Times New Roman" w:cs="Times New Roman"/>
          <w:sz w:val="24"/>
        </w:rPr>
        <w:t>. Факторы, которые влияют на банковскую сферу. [Электронный ресурс] - Режим доступа: http://www.newreferat.com/ref</w:t>
      </w:r>
      <w:r w:rsidR="004A7983">
        <w:rPr>
          <w:rFonts w:ascii="Times New Roman" w:hAnsi="Times New Roman" w:cs="Times New Roman"/>
          <w:sz w:val="24"/>
        </w:rPr>
        <w:t>-46214-2.html (дата обращения 11.03.20</w:t>
      </w:r>
      <w:r w:rsidR="004A7983" w:rsidRPr="004A7983">
        <w:rPr>
          <w:rFonts w:ascii="Times New Roman" w:hAnsi="Times New Roman" w:cs="Times New Roman"/>
          <w:sz w:val="24"/>
        </w:rPr>
        <w:t>)</w:t>
      </w:r>
    </w:p>
    <w:p w:rsidR="00836FDF"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7. </w:t>
      </w:r>
      <w:r w:rsidR="00836FDF">
        <w:rPr>
          <w:rFonts w:ascii="Times New Roman" w:hAnsi="Times New Roman" w:cs="Times New Roman"/>
          <w:sz w:val="24"/>
        </w:rPr>
        <w:t xml:space="preserve">Рейтинг банковского сектора. </w:t>
      </w:r>
      <w:r w:rsidR="00836FDF" w:rsidRPr="004A7983">
        <w:rPr>
          <w:rFonts w:ascii="Times New Roman" w:hAnsi="Times New Roman" w:cs="Times New Roman"/>
          <w:sz w:val="24"/>
        </w:rPr>
        <w:t>[Электронный ресурс] - Режим доступа:</w:t>
      </w:r>
      <w:r w:rsidR="00836FDF">
        <w:rPr>
          <w:rFonts w:ascii="Times New Roman" w:hAnsi="Times New Roman" w:cs="Times New Roman"/>
          <w:sz w:val="24"/>
        </w:rPr>
        <w:t xml:space="preserve"> </w:t>
      </w:r>
      <w:hyperlink r:id="rId13" w:history="1">
        <w:r w:rsidR="00836FDF" w:rsidRPr="00836FDF">
          <w:rPr>
            <w:rStyle w:val="a7"/>
            <w:rFonts w:ascii="Times New Roman" w:hAnsi="Times New Roman" w:cs="Times New Roman"/>
            <w:color w:val="auto"/>
            <w:sz w:val="24"/>
            <w:u w:val="none"/>
          </w:rPr>
          <w:t>https://raexpert.ru/researches/banks/bank_sector_1h2019</w:t>
        </w:r>
      </w:hyperlink>
      <w:r w:rsidR="00836FDF">
        <w:rPr>
          <w:rFonts w:ascii="Times New Roman" w:hAnsi="Times New Roman" w:cs="Times New Roman"/>
          <w:sz w:val="24"/>
        </w:rPr>
        <w:t xml:space="preserve"> (дата обращения 30.03.20).</w:t>
      </w:r>
    </w:p>
    <w:p w:rsidR="001914D9" w:rsidRPr="004A7983" w:rsidRDefault="00CC23B4" w:rsidP="005A47D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8. </w:t>
      </w:r>
      <w:r w:rsidR="001914D9" w:rsidRPr="001914D9">
        <w:rPr>
          <w:rFonts w:ascii="Times New Roman" w:hAnsi="Times New Roman" w:cs="Times New Roman"/>
          <w:sz w:val="24"/>
        </w:rPr>
        <w:t xml:space="preserve">ГОСТ </w:t>
      </w:r>
      <w:proofErr w:type="gramStart"/>
      <w:r w:rsidR="001914D9" w:rsidRPr="001914D9">
        <w:rPr>
          <w:rFonts w:ascii="Times New Roman" w:hAnsi="Times New Roman" w:cs="Times New Roman"/>
          <w:sz w:val="24"/>
        </w:rPr>
        <w:t>Р</w:t>
      </w:r>
      <w:proofErr w:type="gramEnd"/>
      <w:r w:rsidR="001914D9" w:rsidRPr="001914D9">
        <w:rPr>
          <w:rFonts w:ascii="Times New Roman" w:hAnsi="Times New Roman" w:cs="Times New Roman"/>
          <w:sz w:val="24"/>
        </w:rPr>
        <w:t xml:space="preserve"> 57580.1-2017 Безопасность финансовых (банковских) операций. Защита информации финансовых организаций. Базовый состав организационных и технических мер (с Поправкой)</w:t>
      </w:r>
      <w:r w:rsidR="00C431A5">
        <w:rPr>
          <w:rFonts w:ascii="Times New Roman" w:hAnsi="Times New Roman" w:cs="Times New Roman"/>
          <w:sz w:val="24"/>
        </w:rPr>
        <w:t xml:space="preserve">. </w:t>
      </w:r>
      <w:r w:rsidR="001914D9" w:rsidRPr="004A7983">
        <w:rPr>
          <w:rFonts w:ascii="Times New Roman" w:hAnsi="Times New Roman" w:cs="Times New Roman"/>
          <w:sz w:val="24"/>
        </w:rPr>
        <w:t>[Электронный ресурс] - Режим доступа:</w:t>
      </w:r>
      <w:r w:rsidR="001914D9">
        <w:rPr>
          <w:rFonts w:ascii="Times New Roman" w:hAnsi="Times New Roman" w:cs="Times New Roman"/>
          <w:sz w:val="24"/>
        </w:rPr>
        <w:t xml:space="preserve"> </w:t>
      </w:r>
      <w:r w:rsidR="001914D9" w:rsidRPr="001914D9">
        <w:rPr>
          <w:rFonts w:ascii="Times New Roman" w:hAnsi="Times New Roman" w:cs="Times New Roman"/>
          <w:sz w:val="24"/>
        </w:rPr>
        <w:t>http://docs.cntd.ru/document/1200146534</w:t>
      </w:r>
    </w:p>
    <w:sectPr w:rsidR="001914D9" w:rsidRPr="004A7983" w:rsidSect="004A7983">
      <w:pgSz w:w="11906" w:h="16838"/>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5531"/>
    <w:multiLevelType w:val="hybridMultilevel"/>
    <w:tmpl w:val="9AEA984E"/>
    <w:lvl w:ilvl="0" w:tplc="35DED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CC54F8"/>
    <w:multiLevelType w:val="hybridMultilevel"/>
    <w:tmpl w:val="51F0DEEA"/>
    <w:lvl w:ilvl="0" w:tplc="FD10E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1A"/>
    <w:rsid w:val="0006468A"/>
    <w:rsid w:val="00080275"/>
    <w:rsid w:val="0008426E"/>
    <w:rsid w:val="00086C1D"/>
    <w:rsid w:val="00096FA2"/>
    <w:rsid w:val="000F75FA"/>
    <w:rsid w:val="001914D9"/>
    <w:rsid w:val="00204867"/>
    <w:rsid w:val="00276F82"/>
    <w:rsid w:val="002D029B"/>
    <w:rsid w:val="00375F0E"/>
    <w:rsid w:val="003F600B"/>
    <w:rsid w:val="004459E7"/>
    <w:rsid w:val="00455BC5"/>
    <w:rsid w:val="00475122"/>
    <w:rsid w:val="004A7983"/>
    <w:rsid w:val="005A47DC"/>
    <w:rsid w:val="00627FE0"/>
    <w:rsid w:val="006C6438"/>
    <w:rsid w:val="0073773E"/>
    <w:rsid w:val="008031B1"/>
    <w:rsid w:val="00836FDF"/>
    <w:rsid w:val="00837910"/>
    <w:rsid w:val="00942656"/>
    <w:rsid w:val="00AE1910"/>
    <w:rsid w:val="00B20B81"/>
    <w:rsid w:val="00B62AED"/>
    <w:rsid w:val="00BC50AE"/>
    <w:rsid w:val="00BD1433"/>
    <w:rsid w:val="00C431A5"/>
    <w:rsid w:val="00C525E9"/>
    <w:rsid w:val="00C939C7"/>
    <w:rsid w:val="00CC23B4"/>
    <w:rsid w:val="00D02C12"/>
    <w:rsid w:val="00D07D11"/>
    <w:rsid w:val="00D33C51"/>
    <w:rsid w:val="00D8601A"/>
    <w:rsid w:val="00DA7D86"/>
    <w:rsid w:val="00E32B00"/>
    <w:rsid w:val="00E42CE6"/>
    <w:rsid w:val="00E75868"/>
    <w:rsid w:val="00E85560"/>
    <w:rsid w:val="00EB175A"/>
    <w:rsid w:val="00F36958"/>
    <w:rsid w:val="00FD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1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983"/>
    <w:pPr>
      <w:ind w:left="720"/>
      <w:contextualSpacing/>
    </w:pPr>
  </w:style>
  <w:style w:type="paragraph" w:styleId="a4">
    <w:name w:val="Balloon Text"/>
    <w:basedOn w:val="a"/>
    <w:link w:val="a5"/>
    <w:uiPriority w:val="99"/>
    <w:semiHidden/>
    <w:unhideWhenUsed/>
    <w:rsid w:val="00BD14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433"/>
    <w:rPr>
      <w:rFonts w:ascii="Tahoma" w:hAnsi="Tahoma" w:cs="Tahoma"/>
      <w:sz w:val="16"/>
      <w:szCs w:val="16"/>
    </w:rPr>
  </w:style>
  <w:style w:type="table" w:styleId="a6">
    <w:name w:val="Table Grid"/>
    <w:basedOn w:val="a1"/>
    <w:uiPriority w:val="39"/>
    <w:rsid w:val="00F36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36F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1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983"/>
    <w:pPr>
      <w:ind w:left="720"/>
      <w:contextualSpacing/>
    </w:pPr>
  </w:style>
  <w:style w:type="paragraph" w:styleId="a4">
    <w:name w:val="Balloon Text"/>
    <w:basedOn w:val="a"/>
    <w:link w:val="a5"/>
    <w:uiPriority w:val="99"/>
    <w:semiHidden/>
    <w:unhideWhenUsed/>
    <w:rsid w:val="00BD14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433"/>
    <w:rPr>
      <w:rFonts w:ascii="Tahoma" w:hAnsi="Tahoma" w:cs="Tahoma"/>
      <w:sz w:val="16"/>
      <w:szCs w:val="16"/>
    </w:rPr>
  </w:style>
  <w:style w:type="table" w:styleId="a6">
    <w:name w:val="Table Grid"/>
    <w:basedOn w:val="a1"/>
    <w:uiPriority w:val="39"/>
    <w:rsid w:val="00F36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36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raexpert.ru/researches/banks/bank_sector_1h2019" TargetMode="Externa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C6D4BB-11A6-4D8D-A5C2-86865AC1DF3B}" type="doc">
      <dgm:prSet loTypeId="urn:microsoft.com/office/officeart/2005/8/layout/pyramid1" loCatId="pyramid" qsTypeId="urn:microsoft.com/office/officeart/2005/8/quickstyle/simple1" qsCatId="simple" csTypeId="urn:microsoft.com/office/officeart/2005/8/colors/accent1_3" csCatId="accent1" phldr="1"/>
      <dgm:spPr/>
    </dgm:pt>
    <dgm:pt modelId="{5F2690A4-63F7-418B-97BD-90709C576627}">
      <dgm:prSet phldrT="[Текст]" custT="1"/>
      <dgm:spPr/>
      <dgm:t>
        <a:bodyPr/>
        <a:lstStyle/>
        <a:p>
          <a:r>
            <a:rPr lang="ru-RU" sz="1200">
              <a:latin typeface="Times New Roman" pitchFamily="18" charset="0"/>
              <a:cs typeface="Times New Roman" pitchFamily="18" charset="0"/>
            </a:rPr>
            <a:t>1-й уровень</a:t>
          </a:r>
        </a:p>
        <a:p>
          <a:r>
            <a:rPr lang="ru-RU" sz="1200">
              <a:latin typeface="Times New Roman" pitchFamily="18" charset="0"/>
              <a:cs typeface="Times New Roman" pitchFamily="18" charset="0"/>
            </a:rPr>
            <a:t>Центральный банк                     Российской Федерации</a:t>
          </a:r>
        </a:p>
      </dgm:t>
    </dgm:pt>
    <dgm:pt modelId="{2A770972-21F8-4D29-8C9D-CF0418EBF53A}" type="parTrans" cxnId="{A43A3B38-A4C8-429F-98E1-C27A19FB2096}">
      <dgm:prSet/>
      <dgm:spPr/>
      <dgm:t>
        <a:bodyPr/>
        <a:lstStyle/>
        <a:p>
          <a:endParaRPr lang="ru-RU"/>
        </a:p>
      </dgm:t>
    </dgm:pt>
    <dgm:pt modelId="{F6DC7B75-533E-414F-A690-ECE9F58922E3}" type="sibTrans" cxnId="{A43A3B38-A4C8-429F-98E1-C27A19FB2096}">
      <dgm:prSet/>
      <dgm:spPr/>
      <dgm:t>
        <a:bodyPr/>
        <a:lstStyle/>
        <a:p>
          <a:endParaRPr lang="ru-RU"/>
        </a:p>
      </dgm:t>
    </dgm:pt>
    <dgm:pt modelId="{EC2BDAB8-0AD0-4A28-ACEB-BE98A3740FBF}">
      <dgm:prSet phldrT="[Текст]" custT="1"/>
      <dgm:spPr/>
      <dgm:t>
        <a:bodyPr/>
        <a:lstStyle/>
        <a:p>
          <a:r>
            <a:rPr lang="ru-RU" sz="1200"/>
            <a:t>2-й уровень</a:t>
          </a:r>
        </a:p>
        <a:p>
          <a:r>
            <a:rPr lang="ru-RU" sz="1200"/>
            <a:t>Союзы и ассоциации кредитных организаций-резидентов, кредитовые организации-резиденты, банковская инфраструктура, филиалы и представительства иностранных банков, банковский рынок.</a:t>
          </a:r>
          <a:endParaRPr lang="ru-RU" sz="1200">
            <a:latin typeface="Times New Roman" pitchFamily="18" charset="0"/>
            <a:cs typeface="Times New Roman" pitchFamily="18" charset="0"/>
          </a:endParaRPr>
        </a:p>
      </dgm:t>
    </dgm:pt>
    <dgm:pt modelId="{122AB998-9AE2-4A59-825D-DDD65814ED86}" type="parTrans" cxnId="{63D401F2-8740-4C8A-A540-6C5D8B3C80B4}">
      <dgm:prSet/>
      <dgm:spPr/>
      <dgm:t>
        <a:bodyPr/>
        <a:lstStyle/>
        <a:p>
          <a:endParaRPr lang="ru-RU"/>
        </a:p>
      </dgm:t>
    </dgm:pt>
    <dgm:pt modelId="{2950664B-022E-40CA-8275-249E978E2CEB}" type="sibTrans" cxnId="{63D401F2-8740-4C8A-A540-6C5D8B3C80B4}">
      <dgm:prSet/>
      <dgm:spPr/>
      <dgm:t>
        <a:bodyPr/>
        <a:lstStyle/>
        <a:p>
          <a:endParaRPr lang="ru-RU"/>
        </a:p>
      </dgm:t>
    </dgm:pt>
    <dgm:pt modelId="{7D30426F-DAFB-4380-A816-62D9E3FA1122}" type="pres">
      <dgm:prSet presAssocID="{98C6D4BB-11A6-4D8D-A5C2-86865AC1DF3B}" presName="Name0" presStyleCnt="0">
        <dgm:presLayoutVars>
          <dgm:dir/>
          <dgm:animLvl val="lvl"/>
          <dgm:resizeHandles val="exact"/>
        </dgm:presLayoutVars>
      </dgm:prSet>
      <dgm:spPr/>
    </dgm:pt>
    <dgm:pt modelId="{135EDC22-D862-4DBF-8C2F-879B319ACE76}" type="pres">
      <dgm:prSet presAssocID="{5F2690A4-63F7-418B-97BD-90709C576627}" presName="Name8" presStyleCnt="0"/>
      <dgm:spPr/>
    </dgm:pt>
    <dgm:pt modelId="{494036F9-AF04-4B1E-B116-1A2AD522CA95}" type="pres">
      <dgm:prSet presAssocID="{5F2690A4-63F7-418B-97BD-90709C576627}" presName="level" presStyleLbl="node1" presStyleIdx="0" presStyleCnt="2" custScaleY="82632">
        <dgm:presLayoutVars>
          <dgm:chMax val="1"/>
          <dgm:bulletEnabled val="1"/>
        </dgm:presLayoutVars>
      </dgm:prSet>
      <dgm:spPr/>
      <dgm:t>
        <a:bodyPr/>
        <a:lstStyle/>
        <a:p>
          <a:endParaRPr lang="ru-RU"/>
        </a:p>
      </dgm:t>
    </dgm:pt>
    <dgm:pt modelId="{9456FA5F-502F-46A9-9F3C-C91DD7BF01E7}" type="pres">
      <dgm:prSet presAssocID="{5F2690A4-63F7-418B-97BD-90709C576627}" presName="levelTx" presStyleLbl="revTx" presStyleIdx="0" presStyleCnt="0">
        <dgm:presLayoutVars>
          <dgm:chMax val="1"/>
          <dgm:bulletEnabled val="1"/>
        </dgm:presLayoutVars>
      </dgm:prSet>
      <dgm:spPr/>
      <dgm:t>
        <a:bodyPr/>
        <a:lstStyle/>
        <a:p>
          <a:endParaRPr lang="ru-RU"/>
        </a:p>
      </dgm:t>
    </dgm:pt>
    <dgm:pt modelId="{9A3AE20E-2CF2-4B99-9974-91B0DE316BF5}" type="pres">
      <dgm:prSet presAssocID="{EC2BDAB8-0AD0-4A28-ACEB-BE98A3740FBF}" presName="Name8" presStyleCnt="0"/>
      <dgm:spPr/>
    </dgm:pt>
    <dgm:pt modelId="{FCB67124-9E57-4413-8B06-6AF7E519DBD9}" type="pres">
      <dgm:prSet presAssocID="{EC2BDAB8-0AD0-4A28-ACEB-BE98A3740FBF}" presName="level" presStyleLbl="node1" presStyleIdx="1" presStyleCnt="2" custScaleY="81090" custLinFactNeighborX="0" custLinFactNeighborY="0">
        <dgm:presLayoutVars>
          <dgm:chMax val="1"/>
          <dgm:bulletEnabled val="1"/>
        </dgm:presLayoutVars>
      </dgm:prSet>
      <dgm:spPr/>
      <dgm:t>
        <a:bodyPr/>
        <a:lstStyle/>
        <a:p>
          <a:endParaRPr lang="ru-RU"/>
        </a:p>
      </dgm:t>
    </dgm:pt>
    <dgm:pt modelId="{A8971B55-10E4-4A50-A28E-08D63401DE0A}" type="pres">
      <dgm:prSet presAssocID="{EC2BDAB8-0AD0-4A28-ACEB-BE98A3740FBF}" presName="levelTx" presStyleLbl="revTx" presStyleIdx="0" presStyleCnt="0">
        <dgm:presLayoutVars>
          <dgm:chMax val="1"/>
          <dgm:bulletEnabled val="1"/>
        </dgm:presLayoutVars>
      </dgm:prSet>
      <dgm:spPr/>
      <dgm:t>
        <a:bodyPr/>
        <a:lstStyle/>
        <a:p>
          <a:endParaRPr lang="ru-RU"/>
        </a:p>
      </dgm:t>
    </dgm:pt>
  </dgm:ptLst>
  <dgm:cxnLst>
    <dgm:cxn modelId="{8A294B9E-1377-4497-9034-EEBDD9E07489}" type="presOf" srcId="{5F2690A4-63F7-418B-97BD-90709C576627}" destId="{494036F9-AF04-4B1E-B116-1A2AD522CA95}" srcOrd="0" destOrd="0" presId="urn:microsoft.com/office/officeart/2005/8/layout/pyramid1"/>
    <dgm:cxn modelId="{3CB14FFD-A1AB-45A2-9F1E-E59842C7098A}" type="presOf" srcId="{5F2690A4-63F7-418B-97BD-90709C576627}" destId="{9456FA5F-502F-46A9-9F3C-C91DD7BF01E7}" srcOrd="1" destOrd="0" presId="urn:microsoft.com/office/officeart/2005/8/layout/pyramid1"/>
    <dgm:cxn modelId="{63D401F2-8740-4C8A-A540-6C5D8B3C80B4}" srcId="{98C6D4BB-11A6-4D8D-A5C2-86865AC1DF3B}" destId="{EC2BDAB8-0AD0-4A28-ACEB-BE98A3740FBF}" srcOrd="1" destOrd="0" parTransId="{122AB998-9AE2-4A59-825D-DDD65814ED86}" sibTransId="{2950664B-022E-40CA-8275-249E978E2CEB}"/>
    <dgm:cxn modelId="{119C171D-EE29-4FED-A262-1679489BF2C6}" type="presOf" srcId="{98C6D4BB-11A6-4D8D-A5C2-86865AC1DF3B}" destId="{7D30426F-DAFB-4380-A816-62D9E3FA1122}" srcOrd="0" destOrd="0" presId="urn:microsoft.com/office/officeart/2005/8/layout/pyramid1"/>
    <dgm:cxn modelId="{A243CF3B-DEAA-4420-B710-D4586D493100}" type="presOf" srcId="{EC2BDAB8-0AD0-4A28-ACEB-BE98A3740FBF}" destId="{A8971B55-10E4-4A50-A28E-08D63401DE0A}" srcOrd="1" destOrd="0" presId="urn:microsoft.com/office/officeart/2005/8/layout/pyramid1"/>
    <dgm:cxn modelId="{A43A3B38-A4C8-429F-98E1-C27A19FB2096}" srcId="{98C6D4BB-11A6-4D8D-A5C2-86865AC1DF3B}" destId="{5F2690A4-63F7-418B-97BD-90709C576627}" srcOrd="0" destOrd="0" parTransId="{2A770972-21F8-4D29-8C9D-CF0418EBF53A}" sibTransId="{F6DC7B75-533E-414F-A690-ECE9F58922E3}"/>
    <dgm:cxn modelId="{C77DA2AA-B96C-411E-B3C0-9EB33657496A}" type="presOf" srcId="{EC2BDAB8-0AD0-4A28-ACEB-BE98A3740FBF}" destId="{FCB67124-9E57-4413-8B06-6AF7E519DBD9}" srcOrd="0" destOrd="0" presId="urn:microsoft.com/office/officeart/2005/8/layout/pyramid1"/>
    <dgm:cxn modelId="{55B1DC2B-9135-43E9-8387-EE34715CC893}" type="presParOf" srcId="{7D30426F-DAFB-4380-A816-62D9E3FA1122}" destId="{135EDC22-D862-4DBF-8C2F-879B319ACE76}" srcOrd="0" destOrd="0" presId="urn:microsoft.com/office/officeart/2005/8/layout/pyramid1"/>
    <dgm:cxn modelId="{70F6D508-4F8E-43A9-BDFC-583635F41B11}" type="presParOf" srcId="{135EDC22-D862-4DBF-8C2F-879B319ACE76}" destId="{494036F9-AF04-4B1E-B116-1A2AD522CA95}" srcOrd="0" destOrd="0" presId="urn:microsoft.com/office/officeart/2005/8/layout/pyramid1"/>
    <dgm:cxn modelId="{B20A0FFE-8B1F-416A-B914-70E827DA1004}" type="presParOf" srcId="{135EDC22-D862-4DBF-8C2F-879B319ACE76}" destId="{9456FA5F-502F-46A9-9F3C-C91DD7BF01E7}" srcOrd="1" destOrd="0" presId="urn:microsoft.com/office/officeart/2005/8/layout/pyramid1"/>
    <dgm:cxn modelId="{E49875D6-7809-4D7B-BE0D-02904B18BA4D}" type="presParOf" srcId="{7D30426F-DAFB-4380-A816-62D9E3FA1122}" destId="{9A3AE20E-2CF2-4B99-9974-91B0DE316BF5}" srcOrd="1" destOrd="0" presId="urn:microsoft.com/office/officeart/2005/8/layout/pyramid1"/>
    <dgm:cxn modelId="{4044D5C6-A31F-486C-BF2F-F6B09FF396B2}" type="presParOf" srcId="{9A3AE20E-2CF2-4B99-9974-91B0DE316BF5}" destId="{FCB67124-9E57-4413-8B06-6AF7E519DBD9}" srcOrd="0" destOrd="0" presId="urn:microsoft.com/office/officeart/2005/8/layout/pyramid1"/>
    <dgm:cxn modelId="{20E4B9A5-3AE3-4139-80A0-1C79A845E2F6}" type="presParOf" srcId="{9A3AE20E-2CF2-4B99-9974-91B0DE316BF5}" destId="{A8971B55-10E4-4A50-A28E-08D63401DE0A}" srcOrd="1" destOrd="0" presId="urn:microsoft.com/office/officeart/2005/8/layout/pyramid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4036F9-AF04-4B1E-B116-1A2AD522CA95}">
      <dsp:nvSpPr>
        <dsp:cNvPr id="0" name=""/>
        <dsp:cNvSpPr/>
      </dsp:nvSpPr>
      <dsp:spPr>
        <a:xfrm>
          <a:off x="1358681" y="0"/>
          <a:ext cx="2769036" cy="1605656"/>
        </a:xfrm>
        <a:prstGeom prst="trapezoid">
          <a:avLst>
            <a:gd name="adj" fmla="val 86228"/>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1-й уровень</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Центральный банк                     Российской Федерации</a:t>
          </a:r>
        </a:p>
      </dsp:txBody>
      <dsp:txXfrm>
        <a:off x="1358681" y="0"/>
        <a:ext cx="2769036" cy="1605656"/>
      </dsp:txXfrm>
    </dsp:sp>
    <dsp:sp modelId="{FCB67124-9E57-4413-8B06-6AF7E519DBD9}">
      <dsp:nvSpPr>
        <dsp:cNvPr id="0" name=""/>
        <dsp:cNvSpPr/>
      </dsp:nvSpPr>
      <dsp:spPr>
        <a:xfrm>
          <a:off x="0" y="1605656"/>
          <a:ext cx="5486400" cy="1575693"/>
        </a:xfrm>
        <a:prstGeom prst="trapezoid">
          <a:avLst>
            <a:gd name="adj" fmla="val 86228"/>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2-й уровень</a:t>
          </a:r>
        </a:p>
        <a:p>
          <a:pPr lvl="0" algn="ctr" defTabSz="533400">
            <a:lnSpc>
              <a:spcPct val="90000"/>
            </a:lnSpc>
            <a:spcBef>
              <a:spcPct val="0"/>
            </a:spcBef>
            <a:spcAft>
              <a:spcPct val="35000"/>
            </a:spcAft>
          </a:pPr>
          <a:r>
            <a:rPr lang="ru-RU" sz="1200" kern="1200"/>
            <a:t>Союзы и ассоциации кредитных организаций-резидентов, кредитовые организации-резиденты, банковская инфраструктура, филиалы и представительства иностранных банков, банковский рынок.</a:t>
          </a:r>
          <a:endParaRPr lang="ru-RU" sz="1200" kern="1200">
            <a:latin typeface="Times New Roman" pitchFamily="18" charset="0"/>
            <a:cs typeface="Times New Roman" pitchFamily="18" charset="0"/>
          </a:endParaRPr>
        </a:p>
      </dsp:txBody>
      <dsp:txXfrm>
        <a:off x="960119" y="1605656"/>
        <a:ext cx="3566160" cy="15756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6</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69</dc:creator>
  <cp:lastModifiedBy>Натали</cp:lastModifiedBy>
  <cp:revision>7</cp:revision>
  <cp:lastPrinted>2020-03-30T09:50:00Z</cp:lastPrinted>
  <dcterms:created xsi:type="dcterms:W3CDTF">2020-03-24T21:41:00Z</dcterms:created>
  <dcterms:modified xsi:type="dcterms:W3CDTF">2020-03-30T14:20:00Z</dcterms:modified>
</cp:coreProperties>
</file>