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charts/colors9.xml" ContentType="application/vnd.ms-office.chartcolor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charts/colors7.xml" ContentType="application/vnd.ms-office.chartcolorstyle+xml"/>
  <Override PartName="/word/charts/colors8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5.xml" ContentType="application/vnd.ms-office.chartcolorstyle+xml"/>
  <Override PartName="/word/charts/colors6.xml" ContentType="application/vnd.ms-office.chartcolorstyle+xml"/>
  <Override PartName="/word/charts/style9.xml" ContentType="application/vnd.ms-office.chartstyle+xml"/>
  <Override PartName="/word/charts/style8.xml" ContentType="application/vnd.ms-office.chart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style6.xml" ContentType="application/vnd.ms-office.chartstyle+xml"/>
  <Override PartName="/word/charts/colors3.xml" ContentType="application/vnd.ms-office.chartcolorstyle+xml"/>
  <Override PartName="/word/charts/colors4.xml" ContentType="application/vnd.ms-office.chartcolorstyle+xml"/>
  <Override PartName="/word/charts/colors10.xml" ContentType="application/vnd.ms-office.chartcolorstyle+xml"/>
  <Override PartName="/word/charts/style10.xml" ContentType="application/vnd.ms-office.chartstyle+xml"/>
  <Override PartName="/word/charts/style7.xml" ContentType="application/vnd.ms-office.chart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5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64" w:rsidRPr="00A542CC" w:rsidRDefault="0066609B" w:rsidP="006660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1349252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qjFurIBgi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jFurIBgih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B64" w:rsidRPr="00A542CC" w:rsidRDefault="00F62B64" w:rsidP="00F6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br w:type="page"/>
      </w:r>
    </w:p>
    <w:bookmarkStart w:id="1" w:name="_Toc21349251" w:displacedByCustomXml="next"/>
    <w:sdt>
      <w:sdtPr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  <w:id w:val="1915200898"/>
        <w:docPartObj>
          <w:docPartGallery w:val="Table of Contents"/>
          <w:docPartUnique/>
        </w:docPartObj>
      </w:sdtPr>
      <w:sdtEndPr>
        <w:rPr>
          <w:bCs/>
          <w:color w:val="auto"/>
        </w:rPr>
      </w:sdtEndPr>
      <w:sdtContent>
        <w:p w:rsidR="00F62B64" w:rsidRPr="00A542CC" w:rsidRDefault="00D70A46" w:rsidP="00D70A46">
          <w:pPr>
            <w:pStyle w:val="aff4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F62B64" w:rsidRDefault="00F62B64" w:rsidP="00F07224">
          <w:pPr>
            <w:pStyle w:val="12"/>
          </w:pPr>
        </w:p>
        <w:p w:rsidR="00D70A46" w:rsidRPr="00D70A46" w:rsidRDefault="00D70A46" w:rsidP="00D70A46">
          <w:pPr>
            <w:spacing w:after="0" w:line="360" w:lineRule="auto"/>
          </w:pPr>
        </w:p>
        <w:p w:rsidR="00F62B64" w:rsidRPr="00A542CC" w:rsidRDefault="00341EAA" w:rsidP="00F07224">
          <w:pPr>
            <w:pStyle w:val="12"/>
            <w:ind w:left="0"/>
            <w:rPr>
              <w:rFonts w:eastAsiaTheme="minorEastAsia"/>
              <w:noProof/>
              <w:color w:val="auto"/>
              <w:lang w:eastAsia="ru-RU"/>
            </w:rPr>
          </w:pPr>
          <w:r w:rsidRPr="00341EAA">
            <w:fldChar w:fldCharType="begin"/>
          </w:r>
          <w:r w:rsidR="00F62B64" w:rsidRPr="00A542CC">
            <w:instrText xml:space="preserve"> TOC \o "1-3" \h \z \u </w:instrText>
          </w:r>
          <w:r w:rsidRPr="00341EAA">
            <w:fldChar w:fldCharType="separate"/>
          </w:r>
          <w:hyperlink w:anchor="_Toc21349251" w:history="1">
            <w:r w:rsidR="00D70A46">
              <w:rPr>
                <w:rStyle w:val="a5"/>
                <w:b/>
                <w:smallCaps w:val="0"/>
                <w:noProof/>
              </w:rPr>
              <w:t>Введение</w:t>
            </w:r>
            <w:r w:rsidR="00F62B64" w:rsidRPr="00A542CC">
              <w:rPr>
                <w:noProof/>
                <w:webHidden/>
              </w:rPr>
              <w:tab/>
              <w:t>3</w:t>
            </w:r>
          </w:hyperlink>
        </w:p>
        <w:p w:rsidR="00F62B64" w:rsidRPr="00A542CC" w:rsidRDefault="00341EAA" w:rsidP="00F07224">
          <w:pPr>
            <w:pStyle w:val="12"/>
            <w:ind w:left="0"/>
            <w:rPr>
              <w:rFonts w:eastAsiaTheme="minorEastAsia"/>
              <w:noProof/>
              <w:color w:val="auto"/>
              <w:lang w:eastAsia="ru-RU"/>
            </w:rPr>
          </w:pPr>
          <w:hyperlink w:anchor="_Toc21349252" w:history="1">
            <w:r w:rsidR="00D70A46">
              <w:rPr>
                <w:rStyle w:val="a5"/>
                <w:b/>
                <w:smallCaps w:val="0"/>
                <w:noProof/>
              </w:rPr>
              <w:t>Глава 1.</w:t>
            </w:r>
            <w:r w:rsidR="00D70A46">
              <w:rPr>
                <w:rStyle w:val="a5"/>
                <w:smallCaps w:val="0"/>
                <w:noProof/>
              </w:rPr>
              <w:t xml:space="preserve"> </w:t>
            </w:r>
            <w:r w:rsidR="00D70A46">
              <w:rPr>
                <w:rStyle w:val="a5"/>
                <w:b/>
                <w:smallCaps w:val="0"/>
                <w:noProof/>
              </w:rPr>
              <w:t>Теоретические основы статистического анализа сельского</w:t>
            </w:r>
            <w:r w:rsidR="00C167D5">
              <w:rPr>
                <w:rStyle w:val="a5"/>
                <w:b/>
                <w:smallCaps w:val="0"/>
                <w:noProof/>
              </w:rPr>
              <w:t xml:space="preserve"> хозяйства </w:t>
            </w:r>
            <w:r w:rsidR="00D70A46">
              <w:rPr>
                <w:rStyle w:val="a5"/>
                <w:b/>
                <w:smallCaps w:val="0"/>
                <w:noProof/>
              </w:rPr>
              <w:t>в Смоленской области</w:t>
            </w:r>
            <w:r w:rsidR="00F62B64" w:rsidRPr="00A542CC">
              <w:rPr>
                <w:noProof/>
                <w:webHidden/>
              </w:rPr>
              <w:tab/>
            </w:r>
            <w:r w:rsidR="00094DBE" w:rsidRPr="00A542CC">
              <w:rPr>
                <w:noProof/>
                <w:webHidden/>
              </w:rPr>
              <w:t>6</w:t>
            </w:r>
          </w:hyperlink>
        </w:p>
        <w:p w:rsidR="00F62B64" w:rsidRPr="00A542CC" w:rsidRDefault="00341EAA" w:rsidP="00F07224">
          <w:pPr>
            <w:pStyle w:val="12"/>
            <w:rPr>
              <w:rFonts w:eastAsiaTheme="minorEastAsia"/>
              <w:noProof/>
              <w:color w:val="auto"/>
              <w:lang w:eastAsia="ru-RU"/>
            </w:rPr>
          </w:pPr>
          <w:hyperlink w:anchor="_Toc21349253" w:history="1">
            <w:r w:rsidR="00F62B64" w:rsidRPr="00A542CC">
              <w:rPr>
                <w:rStyle w:val="a5"/>
                <w:smallCaps w:val="0"/>
                <w:noProof/>
              </w:rPr>
              <w:t>1.1 Основные задачи статистики сельского хозяйства</w:t>
            </w:r>
            <w:r w:rsidR="00F62B64" w:rsidRPr="00A542CC">
              <w:rPr>
                <w:noProof/>
                <w:webHidden/>
              </w:rPr>
              <w:tab/>
            </w:r>
            <w:r w:rsidR="00AB09BF">
              <w:rPr>
                <w:noProof/>
                <w:webHidden/>
                <w:lang w:val="en-US"/>
              </w:rPr>
              <w:t>6</w:t>
            </w:r>
          </w:hyperlink>
        </w:p>
        <w:p w:rsidR="00F62B64" w:rsidRPr="00A542CC" w:rsidRDefault="00341EAA" w:rsidP="00F07224">
          <w:pPr>
            <w:pStyle w:val="12"/>
            <w:rPr>
              <w:rFonts w:eastAsiaTheme="minorEastAsia"/>
              <w:noProof/>
              <w:color w:val="auto"/>
              <w:lang w:eastAsia="ru-RU"/>
            </w:rPr>
          </w:pPr>
          <w:hyperlink w:anchor="_Toc21349254" w:history="1">
            <w:r w:rsidR="00C167D5">
              <w:rPr>
                <w:rStyle w:val="a5"/>
                <w:smallCaps w:val="0"/>
                <w:noProof/>
              </w:rPr>
              <w:t xml:space="preserve">1.2 </w:t>
            </w:r>
            <w:r w:rsidR="00F62B64" w:rsidRPr="00A542CC">
              <w:rPr>
                <w:rStyle w:val="a5"/>
                <w:smallCaps w:val="0"/>
                <w:noProof/>
              </w:rPr>
              <w:t>Животноводство и растениеводство как объект статистического исследования</w:t>
            </w:r>
            <w:r w:rsidR="00F62B64" w:rsidRPr="00A542CC">
              <w:rPr>
                <w:noProof/>
                <w:webHidden/>
              </w:rPr>
              <w:tab/>
            </w:r>
            <w:r w:rsidR="00AB09BF">
              <w:rPr>
                <w:noProof/>
                <w:webHidden/>
                <w:lang w:val="en-US"/>
              </w:rPr>
              <w:t>1</w:t>
            </w:r>
            <w:r w:rsidR="008D3419">
              <w:rPr>
                <w:noProof/>
                <w:webHidden/>
              </w:rPr>
              <w:t>0</w:t>
            </w:r>
          </w:hyperlink>
        </w:p>
        <w:p w:rsidR="00F62B64" w:rsidRPr="00A542CC" w:rsidRDefault="00341EAA" w:rsidP="00F07224">
          <w:pPr>
            <w:pStyle w:val="12"/>
            <w:ind w:left="0"/>
            <w:rPr>
              <w:rFonts w:eastAsiaTheme="minorEastAsia"/>
              <w:noProof/>
              <w:color w:val="auto"/>
              <w:lang w:eastAsia="ru-RU"/>
            </w:rPr>
          </w:pPr>
          <w:hyperlink w:anchor="_Toc21349255" w:history="1">
            <w:r w:rsidR="00C167D5">
              <w:rPr>
                <w:rStyle w:val="a5"/>
                <w:b/>
                <w:smallCaps w:val="0"/>
                <w:noProof/>
              </w:rPr>
              <w:t>Глава 2.</w:t>
            </w:r>
            <w:r w:rsidR="00C167D5">
              <w:rPr>
                <w:rStyle w:val="a5"/>
                <w:smallCaps w:val="0"/>
                <w:noProof/>
              </w:rPr>
              <w:t xml:space="preserve"> </w:t>
            </w:r>
            <w:r w:rsidR="00C167D5" w:rsidRPr="00C167D5">
              <w:rPr>
                <w:rStyle w:val="a5"/>
                <w:b/>
                <w:smallCaps w:val="0"/>
                <w:noProof/>
              </w:rPr>
              <w:t>Статистический</w:t>
            </w:r>
            <w:r w:rsidR="00C167D5">
              <w:rPr>
                <w:rStyle w:val="a5"/>
                <w:b/>
                <w:smallCaps w:val="0"/>
                <w:noProof/>
              </w:rPr>
              <w:t xml:space="preserve"> анализ </w:t>
            </w:r>
            <w:r w:rsidR="00C167D5" w:rsidRPr="00C167D5">
              <w:rPr>
                <w:rStyle w:val="a5"/>
                <w:b/>
                <w:smallCaps w:val="0"/>
                <w:noProof/>
              </w:rPr>
              <w:t>основных</w:t>
            </w:r>
            <w:r w:rsidR="00C167D5">
              <w:rPr>
                <w:rStyle w:val="a5"/>
                <w:b/>
                <w:smallCaps w:val="0"/>
                <w:noProof/>
              </w:rPr>
              <w:t xml:space="preserve"> показателей деятельносьт сельского хозяйства Смоленской области</w:t>
            </w:r>
            <w:r w:rsidR="00F62B64" w:rsidRPr="00A542CC">
              <w:rPr>
                <w:noProof/>
                <w:webHidden/>
              </w:rPr>
              <w:tab/>
            </w:r>
            <w:r w:rsidR="00AB09BF">
              <w:rPr>
                <w:noProof/>
                <w:webHidden/>
                <w:lang w:val="en-US"/>
              </w:rPr>
              <w:t>18</w:t>
            </w:r>
          </w:hyperlink>
        </w:p>
        <w:p w:rsidR="00F62B64" w:rsidRPr="00A542CC" w:rsidRDefault="00341EAA" w:rsidP="00F07224">
          <w:pPr>
            <w:pStyle w:val="12"/>
            <w:rPr>
              <w:rFonts w:eastAsiaTheme="minorEastAsia"/>
              <w:noProof/>
              <w:color w:val="auto"/>
              <w:lang w:eastAsia="ru-RU"/>
            </w:rPr>
          </w:pPr>
          <w:hyperlink w:anchor="_Toc21349256" w:history="1">
            <w:r w:rsidR="00F62B64" w:rsidRPr="00A542CC">
              <w:rPr>
                <w:rStyle w:val="a5"/>
                <w:smallCaps w:val="0"/>
                <w:noProof/>
              </w:rPr>
              <w:t>2.1 Анализ ресурсной базы сельскохозяйственных предприятий</w:t>
            </w:r>
            <w:r w:rsidR="00F62B64" w:rsidRPr="00A542CC">
              <w:rPr>
                <w:noProof/>
                <w:webHidden/>
              </w:rPr>
              <w:tab/>
            </w:r>
            <w:r w:rsidR="00AB09BF">
              <w:rPr>
                <w:noProof/>
                <w:webHidden/>
                <w:lang w:val="en-US"/>
              </w:rPr>
              <w:t>18</w:t>
            </w:r>
          </w:hyperlink>
        </w:p>
        <w:p w:rsidR="00F62B64" w:rsidRPr="00A542CC" w:rsidRDefault="00341EAA" w:rsidP="00F07224">
          <w:pPr>
            <w:pStyle w:val="12"/>
            <w:rPr>
              <w:rFonts w:eastAsiaTheme="minorEastAsia"/>
              <w:noProof/>
              <w:color w:val="auto"/>
              <w:lang w:eastAsia="ru-RU"/>
            </w:rPr>
          </w:pPr>
          <w:hyperlink w:anchor="_Toc21349257" w:history="1">
            <w:r w:rsidR="00F62B64" w:rsidRPr="00A542CC">
              <w:rPr>
                <w:rStyle w:val="a5"/>
                <w:smallCaps w:val="0"/>
                <w:noProof/>
              </w:rPr>
              <w:t>2.2 Динамика результатов производства</w:t>
            </w:r>
            <w:r w:rsidR="00F62B64" w:rsidRPr="00A542CC">
              <w:rPr>
                <w:noProof/>
                <w:webHidden/>
              </w:rPr>
              <w:tab/>
            </w:r>
            <w:r w:rsidR="00AB09BF">
              <w:rPr>
                <w:noProof/>
                <w:webHidden/>
                <w:lang w:val="en-US"/>
              </w:rPr>
              <w:t>3</w:t>
            </w:r>
            <w:r w:rsidR="00787F67">
              <w:rPr>
                <w:noProof/>
                <w:webHidden/>
              </w:rPr>
              <w:t>2</w:t>
            </w:r>
          </w:hyperlink>
        </w:p>
        <w:p w:rsidR="00F62B64" w:rsidRPr="00A542CC" w:rsidRDefault="00341EAA" w:rsidP="00F07224">
          <w:pPr>
            <w:pStyle w:val="12"/>
            <w:ind w:left="0"/>
            <w:rPr>
              <w:rFonts w:eastAsiaTheme="minorEastAsia"/>
              <w:noProof/>
              <w:color w:val="auto"/>
              <w:lang w:eastAsia="ru-RU"/>
            </w:rPr>
          </w:pPr>
          <w:hyperlink w:anchor="_Toc21349258" w:history="1">
            <w:r w:rsidR="00C167D5">
              <w:rPr>
                <w:rStyle w:val="a5"/>
                <w:b/>
                <w:smallCaps w:val="0"/>
                <w:noProof/>
              </w:rPr>
              <w:t>Заключение</w:t>
            </w:r>
            <w:r w:rsidR="00F62B64" w:rsidRPr="00A542CC">
              <w:rPr>
                <w:noProof/>
                <w:webHidden/>
              </w:rPr>
              <w:tab/>
            </w:r>
            <w:r w:rsidR="00AB09BF">
              <w:rPr>
                <w:noProof/>
                <w:webHidden/>
                <w:lang w:val="en-US"/>
              </w:rPr>
              <w:t>4</w:t>
            </w:r>
            <w:r w:rsidR="002F0ED0">
              <w:rPr>
                <w:noProof/>
                <w:webHidden/>
              </w:rPr>
              <w:t>5</w:t>
            </w:r>
          </w:hyperlink>
        </w:p>
        <w:p w:rsidR="00F62B64" w:rsidRPr="00A542CC" w:rsidRDefault="00341EAA" w:rsidP="00F07224">
          <w:pPr>
            <w:pStyle w:val="12"/>
            <w:ind w:left="0"/>
            <w:rPr>
              <w:rFonts w:eastAsiaTheme="minorEastAsia"/>
              <w:noProof/>
              <w:color w:val="auto"/>
              <w:lang w:eastAsia="ru-RU"/>
            </w:rPr>
          </w:pPr>
          <w:hyperlink w:anchor="_Toc21349259" w:history="1">
            <w:r w:rsidR="00C167D5">
              <w:rPr>
                <w:rStyle w:val="a5"/>
                <w:b/>
                <w:smallCaps w:val="0"/>
                <w:noProof/>
              </w:rPr>
              <w:t>Список использованны источников</w:t>
            </w:r>
            <w:r w:rsidR="00F62B64" w:rsidRPr="00A542CC">
              <w:rPr>
                <w:noProof/>
                <w:webHidden/>
              </w:rPr>
              <w:tab/>
            </w:r>
            <w:r w:rsidR="00AB09BF">
              <w:rPr>
                <w:noProof/>
                <w:webHidden/>
                <w:lang w:val="en-US"/>
              </w:rPr>
              <w:t>4</w:t>
            </w:r>
            <w:r w:rsidR="002F0ED0">
              <w:rPr>
                <w:noProof/>
                <w:webHidden/>
              </w:rPr>
              <w:t>7</w:t>
            </w:r>
          </w:hyperlink>
        </w:p>
        <w:p w:rsidR="00F62B64" w:rsidRPr="00A542CC" w:rsidRDefault="00341EAA" w:rsidP="00D70A46">
          <w:pPr>
            <w:spacing w:after="0" w:line="360" w:lineRule="auto"/>
            <w:jc w:val="both"/>
            <w:rPr>
              <w:b/>
              <w:bCs/>
            </w:rPr>
          </w:pPr>
          <w:r w:rsidRPr="00A542C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62B64" w:rsidRPr="00A542CC" w:rsidRDefault="00F62B64" w:rsidP="00D70A46">
      <w:pPr>
        <w:pStyle w:val="14"/>
      </w:pPr>
    </w:p>
    <w:p w:rsidR="00F62B64" w:rsidRPr="00A542CC" w:rsidRDefault="00F62B64" w:rsidP="00F62B64">
      <w:pPr>
        <w:pStyle w:val="14"/>
      </w:pPr>
      <w:bookmarkStart w:id="2" w:name="_GoBack"/>
      <w:bookmarkEnd w:id="2"/>
      <w:r w:rsidRPr="00A542CC">
        <w:br w:type="page"/>
      </w:r>
    </w:p>
    <w:bookmarkEnd w:id="1"/>
    <w:p w:rsidR="00F62B64" w:rsidRPr="00A542CC" w:rsidRDefault="006119B4" w:rsidP="00F62B64">
      <w:pPr>
        <w:pStyle w:val="14"/>
      </w:pPr>
      <w:r>
        <w:lastRenderedPageBreak/>
        <w:t>ВВЕДЕНИЕ</w:t>
      </w:r>
    </w:p>
    <w:p w:rsidR="00F62B64" w:rsidRDefault="00F62B64" w:rsidP="00F6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028" w:rsidRPr="00A542CC" w:rsidRDefault="00116028" w:rsidP="00F6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A84" w:rsidRPr="00A542CC" w:rsidRDefault="009409B9" w:rsidP="00F62B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подразделяется на несколько сфер и одной из них является статистика сельского хозяйства</w:t>
      </w:r>
      <w:r w:rsidR="00B90569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принято считать самой первой и наиболее точной.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569" w:rsidRPr="00A542CC" w:rsidRDefault="00B90569" w:rsidP="00F62B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или аграрное требует специального режима и политического контролирования</w:t>
      </w:r>
      <w:r w:rsidR="00B01549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</w:t>
      </w:r>
      <w:r w:rsidR="00AC7797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B01549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во многих странах с малоразвитой экономической отраслью, т.к. </w:t>
      </w:r>
      <w:r w:rsidR="00AC7797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достаточного опыта в переходе к рыночным отношениям, большинство работающих продолжают трудиться в этом направлении. </w:t>
      </w:r>
    </w:p>
    <w:p w:rsidR="009C2B29" w:rsidRPr="00A542CC" w:rsidRDefault="00705843" w:rsidP="00F62B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провести </w:t>
      </w:r>
      <w:r w:rsidR="009C2B29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статистическое сравнение различных предприятий строительства, промышленности, сельхозпродукции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можно </w:t>
      </w:r>
      <w:r w:rsidR="009C2B29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наблюдать следующую картину: </w:t>
      </w:r>
    </w:p>
    <w:p w:rsidR="009C2B29" w:rsidRPr="00A542CC" w:rsidRDefault="00D70A46" w:rsidP="00F62B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большинство сельхоз</w:t>
      </w:r>
      <w:r w:rsidR="009C2B29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 имеют личные хозяйства (семейные, подсобные), где они трудятся во благо семьи и что-то из продукции вывозят на рынок для продажи (это меньшая доля);</w:t>
      </w:r>
    </w:p>
    <w:p w:rsidR="00705843" w:rsidRPr="00A542CC" w:rsidRDefault="009C2B29" w:rsidP="00F62B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производители строительной сферы и промышленности своей целью ставят получение прибыли (на себя идет лишь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зарплатный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процент).</w:t>
      </w:r>
    </w:p>
    <w:p w:rsidR="004739F1" w:rsidRPr="00A542CC" w:rsidRDefault="009C2B29" w:rsidP="00F62B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</w:t>
      </w:r>
      <w:r w:rsidR="004739F1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представляет собой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считаем</w:t>
      </w:r>
      <w:r w:rsidR="004739F1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единицу учета по сравнению с другими отраслями и служит значимой составляющей наблюдения статистического.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F1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этого можно проанализировать статистику полученных данных по отдельным наблюдаемым показателям, например, по проценту урожая по годам, по видам культур и пр. Эти данные позволяют определить и просчитать приемы, методы для сбора урожая, его увеличения, улучшения качества.</w:t>
      </w:r>
    </w:p>
    <w:p w:rsidR="004739F1" w:rsidRPr="00A542CC" w:rsidRDefault="006A5C4E" w:rsidP="00F62B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статистическим данным проводится выборка по урожайным местам, выращиваемым культурам, качеству используемых сортов, применяемых удобрений, обработке почвы и пр.</w:t>
      </w:r>
    </w:p>
    <w:p w:rsidR="006A5C4E" w:rsidRPr="00A542CC" w:rsidRDefault="006A5C4E" w:rsidP="00F62B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сельского хозяйства показывает показатели его работы по анализируемым периодам (месяц, год, десять лет и т.д.), поэтому составить план дальнейших решений, по показателям в наглядной форме, </w:t>
      </w:r>
      <w:proofErr w:type="gram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легче и удобнее.</w:t>
      </w:r>
    </w:p>
    <w:p w:rsidR="006119B4" w:rsidRDefault="006119B4" w:rsidP="00611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работы заключается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сельское хозяйство является приоритетной отраслью российской экономики, так как оно позволяет обеспечить продовольственную безопасность страны.</w:t>
      </w:r>
    </w:p>
    <w:p w:rsidR="006119B4" w:rsidRPr="00DB7A3C" w:rsidRDefault="006119B4" w:rsidP="00611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данной курсовой работы является показатели деятельности сельского хозяйства.</w:t>
      </w:r>
    </w:p>
    <w:p w:rsidR="006119B4" w:rsidRDefault="006119B4" w:rsidP="00611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исследования является статистический анализ основных показателей деятельности сельского хозяйства Смоленской области.</w:t>
      </w:r>
    </w:p>
    <w:p w:rsidR="006119B4" w:rsidRPr="00F62B64" w:rsidRDefault="006119B4" w:rsidP="0061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4">
        <w:rPr>
          <w:rFonts w:ascii="Times New Roman" w:hAnsi="Times New Roman" w:cs="Times New Roman"/>
          <w:sz w:val="28"/>
          <w:szCs w:val="28"/>
        </w:rPr>
        <w:t xml:space="preserve">Целью данной курсовой работы является проведение статистического </w:t>
      </w:r>
      <w:proofErr w:type="gramStart"/>
      <w:r w:rsidRPr="00F62B64">
        <w:rPr>
          <w:rFonts w:ascii="Times New Roman" w:hAnsi="Times New Roman" w:cs="Times New Roman"/>
          <w:sz w:val="28"/>
          <w:szCs w:val="28"/>
        </w:rPr>
        <w:t>анализа основных показателей деятельности сельского хозяйства Смоленской области</w:t>
      </w:r>
      <w:proofErr w:type="gramEnd"/>
      <w:r w:rsidRPr="00F62B64">
        <w:rPr>
          <w:rFonts w:ascii="Times New Roman" w:hAnsi="Times New Roman" w:cs="Times New Roman"/>
          <w:sz w:val="28"/>
          <w:szCs w:val="28"/>
        </w:rPr>
        <w:t>.</w:t>
      </w:r>
    </w:p>
    <w:p w:rsidR="006119B4" w:rsidRPr="00F62B64" w:rsidRDefault="006119B4" w:rsidP="0061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4">
        <w:rPr>
          <w:rFonts w:ascii="Times New Roman" w:hAnsi="Times New Roman" w:cs="Times New Roman"/>
          <w:sz w:val="28"/>
          <w:szCs w:val="28"/>
        </w:rPr>
        <w:t>В соответствии с целью были поставлены следующие задачи:</w:t>
      </w:r>
    </w:p>
    <w:p w:rsidR="006119B4" w:rsidRPr="00F62B64" w:rsidRDefault="006119B4" w:rsidP="0061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4">
        <w:rPr>
          <w:rFonts w:ascii="Times New Roman" w:hAnsi="Times New Roman" w:cs="Times New Roman"/>
          <w:sz w:val="28"/>
          <w:szCs w:val="28"/>
        </w:rPr>
        <w:t>- выявить основные задачи статистики сельского хозяйства;</w:t>
      </w:r>
    </w:p>
    <w:p w:rsidR="006119B4" w:rsidRPr="00F62B64" w:rsidRDefault="006119B4" w:rsidP="0061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4">
        <w:rPr>
          <w:rFonts w:ascii="Times New Roman" w:hAnsi="Times New Roman" w:cs="Times New Roman"/>
          <w:sz w:val="28"/>
          <w:szCs w:val="28"/>
        </w:rPr>
        <w:t>- рассмотреть животноводство и растениеводство как объект статистического исследования;</w:t>
      </w:r>
    </w:p>
    <w:p w:rsidR="006119B4" w:rsidRPr="00F62B64" w:rsidRDefault="006119B4" w:rsidP="0061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4">
        <w:rPr>
          <w:rFonts w:ascii="Times New Roman" w:hAnsi="Times New Roman" w:cs="Times New Roman"/>
          <w:sz w:val="28"/>
          <w:szCs w:val="28"/>
        </w:rPr>
        <w:t>- провести анализ ресурсной базы сельскохозяйственных предприятий Смоленской области;</w:t>
      </w:r>
    </w:p>
    <w:p w:rsidR="006119B4" w:rsidRPr="00F62B64" w:rsidRDefault="006119B4" w:rsidP="0061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4">
        <w:rPr>
          <w:rFonts w:ascii="Times New Roman" w:hAnsi="Times New Roman" w:cs="Times New Roman"/>
          <w:sz w:val="28"/>
          <w:szCs w:val="28"/>
        </w:rPr>
        <w:t>- изучить динамику результатов производства.</w:t>
      </w:r>
    </w:p>
    <w:p w:rsidR="006119B4" w:rsidRPr="00F62B64" w:rsidRDefault="006119B4" w:rsidP="0061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4">
        <w:rPr>
          <w:rFonts w:ascii="Times New Roman" w:hAnsi="Times New Roman" w:cs="Times New Roman"/>
          <w:sz w:val="28"/>
          <w:szCs w:val="28"/>
        </w:rPr>
        <w:t>При написании данной работы главным образом использовался метод анализа, синтеза, логический и исторический метод, сравнительный метод.</w:t>
      </w:r>
    </w:p>
    <w:p w:rsidR="006119B4" w:rsidRPr="00F62B64" w:rsidRDefault="006119B4" w:rsidP="0061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4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источниками информации стали нормативные правовые акты, научная литература отечественных и зарубежных авторов, а также периодические издания. </w:t>
      </w:r>
    </w:p>
    <w:p w:rsidR="0063737B" w:rsidRPr="00F62B64" w:rsidRDefault="006119B4" w:rsidP="00637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64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заключения и списка использованных источников.</w:t>
      </w:r>
      <w:r w:rsidR="0063737B">
        <w:rPr>
          <w:rFonts w:ascii="Times New Roman" w:hAnsi="Times New Roman" w:cs="Times New Roman"/>
          <w:sz w:val="28"/>
          <w:szCs w:val="28"/>
        </w:rPr>
        <w:t xml:space="preserve"> Каждая глава включает в себя две главы. В первой главе данной исследовательской работы выявлены основные задачи статистика сельского хозяйства. А также с теоретической точки зрения рассмотрены животноводство и растениеводство как объекты статистического исследования. Вторая глава несет в себе аналитическую составляющую. Был проведен анализ ресурсной базы сельскохозяйственных предприятий Смоленской области и изучена динамика результатов производства. В заключении четко расписаны выводы по данной курсовой работе.</w:t>
      </w:r>
    </w:p>
    <w:p w:rsidR="0063737B" w:rsidRPr="00F62B64" w:rsidRDefault="0063737B" w:rsidP="0061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64" w:rsidRPr="00A542CC" w:rsidRDefault="00F62B64" w:rsidP="00152861">
      <w:pPr>
        <w:pStyle w:val="14"/>
      </w:pPr>
      <w:r w:rsidRPr="00A542CC">
        <w:br w:type="page"/>
      </w:r>
    </w:p>
    <w:bookmarkEnd w:id="0"/>
    <w:p w:rsidR="006119B4" w:rsidRPr="006F5EAA" w:rsidRDefault="006119B4" w:rsidP="006119B4">
      <w:pPr>
        <w:pStyle w:val="14"/>
      </w:pPr>
      <w:r>
        <w:lastRenderedPageBreak/>
        <w:t>ГЛАВА</w:t>
      </w:r>
      <w:r w:rsidRPr="006F5EAA">
        <w:t xml:space="preserve"> 1. ТЕОРЕТИЧЕСКИЕ ОСНОВЫ СТАТИСТИЧЕСКОГО АНАЛИЗА СЕЛЬСКОГО ХОЯЙСТВА В СМОЛЕНСКОЙ ОБЛАСТИ</w:t>
      </w:r>
    </w:p>
    <w:p w:rsidR="006119B4" w:rsidRDefault="006119B4" w:rsidP="006119B4">
      <w:pPr>
        <w:pStyle w:val="14"/>
      </w:pPr>
    </w:p>
    <w:p w:rsidR="006119B4" w:rsidRPr="00F62B64" w:rsidRDefault="006119B4" w:rsidP="006119B4">
      <w:pPr>
        <w:pStyle w:val="14"/>
      </w:pPr>
    </w:p>
    <w:p w:rsidR="006119B4" w:rsidRPr="00F62B64" w:rsidRDefault="006119B4" w:rsidP="006119B4">
      <w:pPr>
        <w:pStyle w:val="14"/>
        <w:ind w:firstLine="709"/>
        <w:jc w:val="left"/>
      </w:pPr>
      <w:bookmarkStart w:id="3" w:name="_Toc21349253"/>
      <w:r w:rsidRPr="00F62B64">
        <w:t>1.1 Основные задачи статистики сельского хозяйства</w:t>
      </w:r>
      <w:bookmarkEnd w:id="3"/>
    </w:p>
    <w:p w:rsidR="00152861" w:rsidRPr="00A542CC" w:rsidRDefault="00152861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8" w:rsidRPr="00A542CC" w:rsidRDefault="0049471F" w:rsidP="0049471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Статистика сельского хозяйства известна тем, что она одна из самых первых и самых точных областей статистики. В странах с переходной экономикой сельское хозяйство играет весьма существенную роль, во-первых, </w:t>
      </w:r>
      <w:proofErr w:type="gramStart"/>
      <w:r w:rsidRPr="00A542CC">
        <w:rPr>
          <w:sz w:val="28"/>
          <w:szCs w:val="28"/>
        </w:rPr>
        <w:t>потому</w:t>
      </w:r>
      <w:proofErr w:type="gramEnd"/>
      <w:r w:rsidRPr="00A542CC">
        <w:rPr>
          <w:sz w:val="28"/>
          <w:szCs w:val="28"/>
        </w:rPr>
        <w:t xml:space="preserve"> что значительная доля занятых работает в этой отрасли и, во-вторых, переход к рынку в ней особенно труден и нуждается в специальном</w:t>
      </w:r>
      <w:r w:rsidR="00395448" w:rsidRPr="00A542CC">
        <w:rPr>
          <w:sz w:val="28"/>
          <w:szCs w:val="28"/>
        </w:rPr>
        <w:t xml:space="preserve"> контроле со стороны государства и правовых структур.</w:t>
      </w:r>
      <w:r w:rsidRPr="00A542CC">
        <w:rPr>
          <w:sz w:val="28"/>
          <w:szCs w:val="28"/>
        </w:rPr>
        <w:t xml:space="preserve"> </w:t>
      </w:r>
    </w:p>
    <w:p w:rsidR="00395448" w:rsidRPr="00A542CC" w:rsidRDefault="00F35728" w:rsidP="0049471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Статистика производительности сельского хозяйства, строительства, промышленности имеет значительные отличия в этих сферах по многим показателям, т.к. например, лишь в первом, получение прибыли идет на второй план, на первом у него – это семейный вклад фермеров</w:t>
      </w:r>
      <w:r w:rsidR="004F3B21" w:rsidRPr="00A542CC">
        <w:rPr>
          <w:sz w:val="28"/>
          <w:szCs w:val="28"/>
        </w:rPr>
        <w:t>.</w:t>
      </w:r>
    </w:p>
    <w:p w:rsidR="00751570" w:rsidRPr="00A542CC" w:rsidRDefault="00751570" w:rsidP="0049471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В связи с тем, что статистически легче подсчитать коэффициенты сельхоз. продукции, то она служит важной деталью наблюдения статистического [16, с. 17].</w:t>
      </w:r>
    </w:p>
    <w:p w:rsidR="00751570" w:rsidRPr="00A542CC" w:rsidRDefault="00751570" w:rsidP="0049471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Сельское производство можно поделить на отдельные структурные единицы, которые по виду</w:t>
      </w:r>
      <w:r w:rsidR="005A62F3" w:rsidRPr="00A542CC">
        <w:rPr>
          <w:sz w:val="28"/>
          <w:szCs w:val="28"/>
        </w:rPr>
        <w:t>, месту и т.д.</w:t>
      </w:r>
      <w:r w:rsidRPr="00A542CC">
        <w:rPr>
          <w:sz w:val="28"/>
          <w:szCs w:val="28"/>
        </w:rPr>
        <w:t xml:space="preserve"> можно объ</w:t>
      </w:r>
      <w:r w:rsidR="0029121A" w:rsidRPr="00A542CC">
        <w:rPr>
          <w:sz w:val="28"/>
          <w:szCs w:val="28"/>
        </w:rPr>
        <w:t>единить в одно направление (выращивание зерновых, бобовы</w:t>
      </w:r>
      <w:r w:rsidR="006119B4">
        <w:rPr>
          <w:sz w:val="28"/>
          <w:szCs w:val="28"/>
        </w:rPr>
        <w:t>х, корнеплодов и пр.) [14, с. 71</w:t>
      </w:r>
      <w:r w:rsidR="0029121A" w:rsidRPr="00A542CC">
        <w:rPr>
          <w:sz w:val="28"/>
          <w:szCs w:val="28"/>
        </w:rPr>
        <w:t>].</w:t>
      </w:r>
    </w:p>
    <w:p w:rsidR="005A62F3" w:rsidRPr="00A542CC" w:rsidRDefault="00DC41DF" w:rsidP="0049471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Статистические данные позволяют собрать информацию о сельском хозяйстве в целом, давая таким методом возможность анализа выбора наиболее актуальных, облегченных и унифицированных способов работы [19, с. 96]. </w:t>
      </w:r>
      <w:r w:rsidR="00BA6563" w:rsidRPr="00A542CC">
        <w:rPr>
          <w:sz w:val="28"/>
          <w:szCs w:val="28"/>
        </w:rPr>
        <w:t>Все это приводит к улучшению качества продукции, работы, увеличению объемов сырья, оптимизации процессов и пр.</w:t>
      </w:r>
    </w:p>
    <w:p w:rsidR="00D0022A" w:rsidRPr="00A542CC" w:rsidRDefault="00D0022A" w:rsidP="0049471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lastRenderedPageBreak/>
        <w:t>Есть государства, где население</w:t>
      </w:r>
      <w:r w:rsidR="00364CB1" w:rsidRPr="00A542CC">
        <w:rPr>
          <w:sz w:val="28"/>
          <w:szCs w:val="28"/>
        </w:rPr>
        <w:t xml:space="preserve"> страны и ее экономика целиком и полностью зависят от сферы сельского хозяйства и для них область сельхоз. сегмента служит важным звеном</w:t>
      </w:r>
      <w:r w:rsidRPr="00A542CC">
        <w:rPr>
          <w:sz w:val="28"/>
          <w:szCs w:val="28"/>
        </w:rPr>
        <w:t xml:space="preserve"> </w:t>
      </w:r>
      <w:r w:rsidR="00364CB1" w:rsidRPr="00A542CC">
        <w:rPr>
          <w:sz w:val="28"/>
          <w:szCs w:val="28"/>
        </w:rPr>
        <w:t>[4, с. 74].</w:t>
      </w:r>
    </w:p>
    <w:p w:rsidR="006F1306" w:rsidRPr="00A542CC" w:rsidRDefault="006F1306" w:rsidP="0049471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Статистика сельского хозяйства снабжает грубую схему уровня различных операций относительно промышленности сельского хозяйства.</w:t>
      </w:r>
    </w:p>
    <w:p w:rsidR="0049471F" w:rsidRPr="00A542CC" w:rsidRDefault="006F1306" w:rsidP="0049471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 </w:t>
      </w:r>
      <w:r w:rsidR="0049471F" w:rsidRPr="00A542CC">
        <w:rPr>
          <w:sz w:val="28"/>
          <w:szCs w:val="28"/>
        </w:rPr>
        <w:t>Стат</w:t>
      </w:r>
      <w:r w:rsidRPr="00A542CC">
        <w:rPr>
          <w:sz w:val="28"/>
          <w:szCs w:val="28"/>
        </w:rPr>
        <w:t>.</w:t>
      </w:r>
      <w:r w:rsidR="0049471F" w:rsidRPr="00A542CC">
        <w:rPr>
          <w:sz w:val="28"/>
          <w:szCs w:val="28"/>
        </w:rPr>
        <w:t xml:space="preserve"> данные сельского хозяйства помогают сравни</w:t>
      </w:r>
      <w:r w:rsidRPr="00A542CC">
        <w:rPr>
          <w:sz w:val="28"/>
          <w:szCs w:val="28"/>
        </w:rPr>
        <w:t>ва</w:t>
      </w:r>
      <w:r w:rsidR="0049471F" w:rsidRPr="00A542CC">
        <w:rPr>
          <w:sz w:val="28"/>
          <w:szCs w:val="28"/>
        </w:rPr>
        <w:t>ть различные урожаи культур</w:t>
      </w:r>
      <w:r w:rsidRPr="00A542CC">
        <w:rPr>
          <w:sz w:val="28"/>
          <w:szCs w:val="28"/>
        </w:rPr>
        <w:t xml:space="preserve"> (зерновых)</w:t>
      </w:r>
      <w:r w:rsidR="0049471F" w:rsidRPr="00A542CC">
        <w:rPr>
          <w:sz w:val="28"/>
          <w:szCs w:val="28"/>
        </w:rPr>
        <w:t>, проверку качества культур</w:t>
      </w:r>
      <w:r w:rsidRPr="00A542CC">
        <w:rPr>
          <w:sz w:val="28"/>
          <w:szCs w:val="28"/>
        </w:rPr>
        <w:t xml:space="preserve"> (зерновых)</w:t>
      </w:r>
      <w:r w:rsidR="0049471F" w:rsidRPr="00A542CC">
        <w:rPr>
          <w:sz w:val="28"/>
          <w:szCs w:val="28"/>
        </w:rPr>
        <w:t xml:space="preserve"> по сравнению с качеством культур</w:t>
      </w:r>
      <w:r w:rsidRPr="00A542CC">
        <w:rPr>
          <w:sz w:val="28"/>
          <w:szCs w:val="28"/>
        </w:rPr>
        <w:t xml:space="preserve"> (зерновых)</w:t>
      </w:r>
      <w:r w:rsidR="0049471F" w:rsidRPr="00A542CC">
        <w:rPr>
          <w:sz w:val="28"/>
          <w:szCs w:val="28"/>
        </w:rPr>
        <w:t xml:space="preserve">, произведенных в других </w:t>
      </w:r>
      <w:r w:rsidRPr="00A542CC">
        <w:rPr>
          <w:sz w:val="28"/>
          <w:szCs w:val="28"/>
        </w:rPr>
        <w:t xml:space="preserve">сегментных </w:t>
      </w:r>
      <w:r w:rsidR="0049471F" w:rsidRPr="00A542CC">
        <w:rPr>
          <w:sz w:val="28"/>
          <w:szCs w:val="28"/>
        </w:rPr>
        <w:t>частях [7,</w:t>
      </w:r>
      <w:r w:rsidR="006119B4">
        <w:rPr>
          <w:sz w:val="28"/>
          <w:szCs w:val="28"/>
        </w:rPr>
        <w:t xml:space="preserve"> с. </w:t>
      </w:r>
      <w:r w:rsidR="0049471F" w:rsidRPr="00A542CC">
        <w:rPr>
          <w:sz w:val="28"/>
          <w:szCs w:val="28"/>
        </w:rPr>
        <w:t>8].</w:t>
      </w:r>
    </w:p>
    <w:p w:rsidR="00024718" w:rsidRPr="00A542CC" w:rsidRDefault="0049471F" w:rsidP="000247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Другими словами, статистика сельского хозяйства дает нам краткий обзор работы промышленности сельского хозяйства в различных годах. Это делает отчет сравнения о различных сельскохозяйственных продуктах в различных годах [9, с. 75].</w:t>
      </w:r>
      <w:r w:rsidR="00024718" w:rsidRPr="00A542CC">
        <w:rPr>
          <w:sz w:val="28"/>
          <w:szCs w:val="28"/>
        </w:rPr>
        <w:t xml:space="preserve"> </w:t>
      </w:r>
    </w:p>
    <w:p w:rsidR="00024718" w:rsidRPr="00A542CC" w:rsidRDefault="00024718" w:rsidP="000247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Информационными источниками служат: периодическая отчётность и годовые отчёты колхозов, совхозов и др. государственных и кооперативных сельскохозяйственных предприятий, основанные на данных первичного бухгалтерского и производственного учёта в этих хозяйствах; переписи; выборочные обследования. </w:t>
      </w:r>
    </w:p>
    <w:p w:rsidR="00DA5B3B" w:rsidRPr="00A542CC" w:rsidRDefault="0049471F" w:rsidP="00DA5B3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Основные задачи статистики сельского хозяйства – это сбор, обработка и анализ статистических данных, характеризующих состояние, развитие сельского хозяйства и выполнение производственных планов. Эти данные используются для составления годовых и перспективных планов развития сельскохозяйственного производства.</w:t>
      </w:r>
    </w:p>
    <w:p w:rsidR="00DA5B3B" w:rsidRPr="00A542CC" w:rsidRDefault="00DA5B3B" w:rsidP="00DA5B3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Производительность, себестоимость </w:t>
      </w:r>
      <w:proofErr w:type="spellStart"/>
      <w:r w:rsidRPr="00A542CC">
        <w:rPr>
          <w:sz w:val="28"/>
          <w:szCs w:val="28"/>
        </w:rPr>
        <w:t>фондовооружённость</w:t>
      </w:r>
      <w:proofErr w:type="spellEnd"/>
      <w:r w:rsidRPr="00A542CC">
        <w:rPr>
          <w:sz w:val="28"/>
          <w:szCs w:val="28"/>
        </w:rPr>
        <w:t>, энерговооружённость, и ряд др. показателей изучаются только по общественному сельскому хозяйству.</w:t>
      </w:r>
    </w:p>
    <w:p w:rsidR="00024718" w:rsidRPr="00A542CC" w:rsidRDefault="00024718" w:rsidP="0049471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542CC">
        <w:rPr>
          <w:sz w:val="28"/>
          <w:szCs w:val="28"/>
        </w:rPr>
        <w:t>П</w:t>
      </w:r>
      <w:r w:rsidR="0049471F" w:rsidRPr="00A542CC">
        <w:rPr>
          <w:sz w:val="28"/>
          <w:szCs w:val="28"/>
        </w:rPr>
        <w:t>рименяется следующая система основных показателей: размер площади</w:t>
      </w:r>
      <w:r w:rsidRPr="00A542CC">
        <w:rPr>
          <w:sz w:val="28"/>
          <w:szCs w:val="28"/>
        </w:rPr>
        <w:t xml:space="preserve"> земельного участка</w:t>
      </w:r>
      <w:r w:rsidR="0049471F" w:rsidRPr="00A542CC">
        <w:rPr>
          <w:sz w:val="28"/>
          <w:szCs w:val="28"/>
        </w:rPr>
        <w:t xml:space="preserve"> и сельскохозяйственных угодий, состав и </w:t>
      </w:r>
      <w:r w:rsidR="0049471F" w:rsidRPr="00A542CC">
        <w:rPr>
          <w:sz w:val="28"/>
          <w:szCs w:val="28"/>
        </w:rPr>
        <w:lastRenderedPageBreak/>
        <w:t>распределение их по землепользователям; площад</w:t>
      </w:r>
      <w:r w:rsidRPr="00A542CC">
        <w:rPr>
          <w:sz w:val="28"/>
          <w:szCs w:val="28"/>
        </w:rPr>
        <w:t>ь посева и</w:t>
      </w:r>
      <w:r w:rsidR="0049471F" w:rsidRPr="00A542CC">
        <w:rPr>
          <w:sz w:val="28"/>
          <w:szCs w:val="28"/>
        </w:rPr>
        <w:t xml:space="preserve"> сортовые посевы; валовые сборы и урожайность культур</w:t>
      </w:r>
      <w:r w:rsidRPr="00A542CC">
        <w:rPr>
          <w:sz w:val="28"/>
          <w:szCs w:val="28"/>
        </w:rPr>
        <w:t xml:space="preserve"> сельскохозяйственных</w:t>
      </w:r>
      <w:r w:rsidR="0049471F" w:rsidRPr="00A542CC">
        <w:rPr>
          <w:sz w:val="28"/>
          <w:szCs w:val="28"/>
        </w:rPr>
        <w:t>; поголовье сельскохозяйственных животных и их продуктивность, производство продукции животноводства; валовая, товарная и чистая продукция хозяйства</w:t>
      </w:r>
      <w:r w:rsidRPr="00A542CC">
        <w:rPr>
          <w:sz w:val="28"/>
          <w:szCs w:val="28"/>
        </w:rPr>
        <w:t xml:space="preserve"> сельского</w:t>
      </w:r>
      <w:r w:rsidR="0049471F" w:rsidRPr="00A542CC">
        <w:rPr>
          <w:sz w:val="28"/>
          <w:szCs w:val="28"/>
        </w:rPr>
        <w:t>; численность и использование рабочей силы, оплата труда, производительность труда;</w:t>
      </w:r>
      <w:proofErr w:type="gramEnd"/>
      <w:r w:rsidR="0049471F" w:rsidRPr="00A542CC">
        <w:rPr>
          <w:sz w:val="28"/>
          <w:szCs w:val="28"/>
        </w:rPr>
        <w:t xml:space="preserve"> размеры основных фондов, их структура, </w:t>
      </w:r>
      <w:proofErr w:type="spellStart"/>
      <w:r w:rsidR="0049471F" w:rsidRPr="00A542CC">
        <w:rPr>
          <w:sz w:val="28"/>
          <w:szCs w:val="28"/>
        </w:rPr>
        <w:t>фондовооружённость</w:t>
      </w:r>
      <w:proofErr w:type="spellEnd"/>
      <w:r w:rsidR="0049471F" w:rsidRPr="00A542CC">
        <w:rPr>
          <w:sz w:val="28"/>
          <w:szCs w:val="28"/>
        </w:rPr>
        <w:t xml:space="preserve"> и энерговооружённость труда, себестоимость продукции, рентабельность производства отдельных продуктов и всего хозяйства и др. </w:t>
      </w:r>
    </w:p>
    <w:p w:rsidR="00E47681" w:rsidRPr="00A542CC" w:rsidRDefault="00AF6DD8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данные агропромышленного комплекса популярны за счет того, что данная сфера является одной из первых и наиболее точных отраслей статистики. В государствах с переломной экономикой агропромышленный комплекс выполняет достаточно значимую функцию. Во-первых, существенная часть </w:t>
      </w:r>
      <w:proofErr w:type="gram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трудится в данной сфере, а во-вторых – обращение к рын</w:t>
      </w:r>
      <w:r w:rsidR="00D71D7C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сфере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</w:t>
      </w:r>
      <w:r w:rsidR="00D71D7C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непростое и нуждается в </w:t>
      </w:r>
      <w:r w:rsidR="00D71D7C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урегулировании административно-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</w:t>
      </w:r>
      <w:r w:rsidR="00D71D7C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D71D7C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2205" w:rsidRPr="00A542CC" w:rsidRDefault="00CF2205" w:rsidP="00CF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аграрных изготовителей отличается статусом семейной либо подсобной компании, а доля изготавливаемой ими продукции поставляется на личное поддержание производителей [13, с. 96].</w:t>
      </w:r>
    </w:p>
    <w:p w:rsidR="00CF2205" w:rsidRPr="00A542CC" w:rsidRDefault="00AF6DD8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статистики, которая требуется для того, чтобы вести учет </w:t>
      </w:r>
      <w:proofErr w:type="spellStart"/>
      <w:r w:rsidR="00CF2205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с\х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в большинстве отношений разнится со статистическими данными </w:t>
      </w:r>
      <w:r w:rsidR="00CF2205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CF2205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компаний [10, с. 74]. </w:t>
      </w:r>
    </w:p>
    <w:p w:rsidR="00AF6DD8" w:rsidRPr="00A542CC" w:rsidRDefault="00AF6DD8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Сельхозпродукция компаний вдобавок является существенной единицей </w:t>
      </w:r>
      <w:r w:rsidR="00BE2BBF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119B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атистического контроля [16, с. 9</w:t>
      </w:r>
      <w:r w:rsidR="00BE2BBF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4]. </w:t>
      </w:r>
      <w:proofErr w:type="gramStart"/>
      <w:r w:rsidR="00BE2BBF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сельхозпродукция контролируется проще, если сравнивать, к примеру с индустриальной, в связи</w:t>
      </w:r>
      <w:r w:rsidR="003D70DD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2BBF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 статистических данных агропромышленного комплекса отмечается мощная функциональная составляющая [18, с. 85].</w:t>
      </w:r>
      <w:proofErr w:type="gramEnd"/>
    </w:p>
    <w:p w:rsidR="00AF6DD8" w:rsidRPr="00A542CC" w:rsidRDefault="00F3187A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Теоретическая идея, зафиксированная в </w:t>
      </w:r>
      <w:r w:rsidR="00BE2BBF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2BBF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(функциональной) показывает, что сельхоз. производство (работа фермеров) закрепляется в одной системе, где учет ведется исходя из фактических потоков внутри нее </w:t>
      </w:r>
      <w:r w:rsidR="006119B4"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 6</w:t>
      </w:r>
      <w:r w:rsidR="00BE2BBF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4].</w:t>
      </w:r>
    </w:p>
    <w:p w:rsidR="00BE2BBF" w:rsidRPr="00A542CC" w:rsidRDefault="00BE2BBF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 агропромышленного комплекса обладают первостепенным значением. Статистика агропромышленного комплекса определяет урожайное производство, подрезает урожай, а также каче</w:t>
      </w:r>
      <w:r w:rsidR="006119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полученного зерна [19, с. 1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5].</w:t>
      </w:r>
    </w:p>
    <w:p w:rsidR="00BE2BBF" w:rsidRPr="00A542CC" w:rsidRDefault="00BE2BBF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агропромышленного комплекса вдобавок обеспечивает сведениями относительно разных мероприятий и способов, которые имеется возможность утвердить, чтобы повысить качество урожая. </w:t>
      </w:r>
    </w:p>
    <w:p w:rsidR="00BE2BBF" w:rsidRPr="00A542CC" w:rsidRDefault="008E767F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определенных государствах на индустрию агропромышленного комплекса приходится ключевая часть экономики. Все жители таких государств </w:t>
      </w:r>
      <w:proofErr w:type="gramStart"/>
      <w:r w:rsidR="00507766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</w:t>
      </w:r>
      <w:proofErr w:type="gram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зависимы от агропромышленного комплекса [4, с. 96].</w:t>
      </w:r>
    </w:p>
    <w:p w:rsidR="00362976" w:rsidRPr="00A542CC" w:rsidRDefault="008E767F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</w:t>
      </w:r>
      <w:r w:rsidR="00263F6A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35A46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сельскохозяйственному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D35A46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2976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сопоставление урожая разных культур (зерновых, бахчевых и пр.)</w:t>
      </w:r>
      <w:r w:rsidR="0081006A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2976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проверки качества по разным сегментам.</w:t>
      </w:r>
      <w:r w:rsidR="0081006A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BBF" w:rsidRPr="00A542CC" w:rsidRDefault="0081006A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 агропромышленного комплекса обеспечивают жесткий сценарий уровня разных операций по части индустрии агропр</w:t>
      </w:r>
      <w:r w:rsidR="0061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омышленного комплекса [7, с. 70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E767F" w:rsidRPr="00A542CC" w:rsidRDefault="0081006A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статистические данные агропромышленного комплекса предоставляют нам неполный обзор деятельности индустрии агропромышленного комплекса в разные промежутки времени. Это позволяет составить отчет сопоставления относительно разной аграрной пр</w:t>
      </w:r>
      <w:r w:rsidR="0061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одукции в разное время [9, с. 72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10263" w:rsidRPr="00A542CC" w:rsidRDefault="006119B4" w:rsidP="00E10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статистических</w:t>
      </w:r>
      <w:r w:rsidR="00E10263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комплекса агропромышленного используется система ключевых показателей: величина территории земли и площадей аграрных, число и разделение их по землепользователям (владениям); </w:t>
      </w:r>
      <w:r w:rsidR="00E10263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участки посева; сортовые посевы; урожайность культур аграрных и общие сборы; поголовье аграрных животных и их отдача, изготовление продукции скотоводства; общая, чистая и товарная сельхозпродукция; количество и применение рабсилы, зарплата, выработка;</w:t>
      </w:r>
      <w:proofErr w:type="gramEnd"/>
      <w:r w:rsidR="00E10263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ключевых фондов, их состав, показатель эффективности и отношение </w:t>
      </w:r>
      <w:proofErr w:type="spellStart"/>
      <w:r w:rsidR="00E10263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="00E10263"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численности рабочих, издержки продукции, доходность производства некоторых продуктов и всего хозяйства и т. д. </w:t>
      </w:r>
    </w:p>
    <w:p w:rsidR="00E10263" w:rsidRPr="00A542CC" w:rsidRDefault="00F97DF5" w:rsidP="00152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задачами статистических данных агропромышленного комплекса являются накопление, обработка и последующий анализ статистики, которая дает характеристику положению и развитию агропромышленного комплекса, а также реализации планов производства. Эта информация необходима для создания годичных и прогнозируемых планов развития аграрного производства. В качестве информационной базы взяты: систематическая отчетность и годовые отчеты колхозов, совхозов и прочих национальных компаний, организаций, базирующихся на кооперативных началах, которые основаны на информации начального производственного и бухучета в перечисленных предприятиях; переписи и отборочных обследованиях. </w:t>
      </w:r>
    </w:p>
    <w:p w:rsidR="00864862" w:rsidRDefault="00E15BD8" w:rsidP="00116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Выработка, издержки, показатели эффективности и список остальных коэффициентов берутся исключительно по общественному агропромышленному комплексу. </w:t>
      </w:r>
    </w:p>
    <w:p w:rsidR="00116028" w:rsidRPr="00116028" w:rsidRDefault="00116028" w:rsidP="00116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62" w:rsidRPr="00A542CC" w:rsidRDefault="00864862" w:rsidP="00152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028" w:rsidRPr="00A542CC" w:rsidRDefault="00864862" w:rsidP="0031136E">
      <w:pPr>
        <w:pStyle w:val="14"/>
        <w:ind w:firstLine="709"/>
        <w:jc w:val="left"/>
      </w:pPr>
      <w:bookmarkStart w:id="4" w:name="_Toc21349254"/>
      <w:r w:rsidRPr="00A542CC">
        <w:t>1.2 Животноводство и растениеводство как объект статистического исследования</w:t>
      </w:r>
      <w:bookmarkEnd w:id="4"/>
      <w:r w:rsidRPr="00A542CC">
        <w:t xml:space="preserve"> </w:t>
      </w:r>
      <w:r w:rsidRPr="00A542CC">
        <w:br/>
      </w:r>
    </w:p>
    <w:p w:rsidR="00E15BD8" w:rsidRPr="00A542CC" w:rsidRDefault="00E15BD8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Растениеводство представляет собой науку, которая исследует типовые и сортные виды сельскохозяйственных культур, биологические свойства, </w:t>
      </w:r>
      <w:r w:rsidRPr="00A542CC">
        <w:rPr>
          <w:sz w:val="28"/>
          <w:szCs w:val="28"/>
        </w:rPr>
        <w:lastRenderedPageBreak/>
        <w:t xml:space="preserve">требования к состоянию среды и методики взращивания максимальных высококачественных урожаев. Чтобы результативно контролировать развитие растений, собирать большие стабильные урожаи, а также урожаи хорошего качества во всяком хозяйстве, нужно пользоваться всеми методами и ресурсами: принимать во внимание почвенно-климатическое и экономическое состояния хозяйства, род растений, их морфологические и биологические свойства, а также технологии взращивания, в </w:t>
      </w:r>
      <w:proofErr w:type="gramStart"/>
      <w:r w:rsidRPr="00A542CC">
        <w:rPr>
          <w:sz w:val="28"/>
          <w:szCs w:val="28"/>
        </w:rPr>
        <w:t>связи</w:t>
      </w:r>
      <w:proofErr w:type="gramEnd"/>
      <w:r w:rsidRPr="00A542CC">
        <w:rPr>
          <w:sz w:val="28"/>
          <w:szCs w:val="28"/>
        </w:rPr>
        <w:t xml:space="preserve"> с чем ключевая задача растениеводства заключается в создании результативных технологий взращивания всякой культуры, которая гарантирует утоление потребностей по отношению к жизни на каждой стадии их развития, глобальному росту плодородности грунта и урожайности, увеличение выработки зерна, кормов и прочей продукции. </w:t>
      </w:r>
    </w:p>
    <w:p w:rsidR="00E15BD8" w:rsidRPr="00A542CC" w:rsidRDefault="007D59B9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Ключевая цель статистических данных растениеводства заключается в сборе и обработки информации, которая освещает положение и развитие растениеводства. Статистические данные растениеводства, в первую очередь, рассчитывают величину выработки продукции в каждой области </w:t>
      </w:r>
      <w:proofErr w:type="gramStart"/>
      <w:r w:rsidRPr="00A542CC">
        <w:rPr>
          <w:sz w:val="28"/>
          <w:szCs w:val="28"/>
        </w:rPr>
        <w:t>хозяйства</w:t>
      </w:r>
      <w:proofErr w:type="gramEnd"/>
      <w:r w:rsidRPr="00A542CC">
        <w:rPr>
          <w:sz w:val="28"/>
          <w:szCs w:val="28"/>
        </w:rPr>
        <w:t xml:space="preserve"> в общем. Ясно, что величина продукции растениеводства, заключается в площади посева и урожайности, а последняя, со своей стороны, в системе аграрно-технических процедур и природном состоянии, в </w:t>
      </w:r>
      <w:proofErr w:type="gramStart"/>
      <w:r w:rsidRPr="00A542CC">
        <w:rPr>
          <w:sz w:val="28"/>
          <w:szCs w:val="28"/>
        </w:rPr>
        <w:t>связи</w:t>
      </w:r>
      <w:proofErr w:type="gramEnd"/>
      <w:r w:rsidRPr="00A542CC">
        <w:rPr>
          <w:sz w:val="28"/>
          <w:szCs w:val="28"/>
        </w:rPr>
        <w:t xml:space="preserve"> с чем статистические данные растениеводства содержат в себе статистические данные площадей посева, старых посадок, аграрно-технических процедур, общего сбора и урожайности, всякая из которых включает в себя систему коэффициентов статистики, описывающую числовыми коэффициентами все события и мероприятия, осуществляющиеся в растениеводстве [9, </w:t>
      </w:r>
      <w:proofErr w:type="spellStart"/>
      <w:r w:rsidRPr="00A542CC">
        <w:rPr>
          <w:sz w:val="28"/>
          <w:szCs w:val="28"/>
        </w:rPr>
        <w:t>c</w:t>
      </w:r>
      <w:proofErr w:type="spellEnd"/>
      <w:r w:rsidRPr="00A542CC">
        <w:rPr>
          <w:sz w:val="28"/>
          <w:szCs w:val="28"/>
        </w:rPr>
        <w:t>. 74].</w:t>
      </w:r>
    </w:p>
    <w:p w:rsidR="009455C6" w:rsidRPr="00A542CC" w:rsidRDefault="009455C6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Для всякой культуры типичны собственные отличительные черты взращивания. Так или иначе, имеется возможность отметить для всех культур единые правила организации совокупности аграрно-технических методик. Сюда включают: </w:t>
      </w:r>
    </w:p>
    <w:p w:rsidR="00E15BD8" w:rsidRPr="00A542CC" w:rsidRDefault="009455C6" w:rsidP="009455C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lastRenderedPageBreak/>
        <w:t>целесообразные севообороты;</w:t>
      </w:r>
    </w:p>
    <w:p w:rsidR="009455C6" w:rsidRPr="00A542CC" w:rsidRDefault="009455C6" w:rsidP="009455C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научно аргументированные системы обработки грунта и удобрения;</w:t>
      </w:r>
    </w:p>
    <w:p w:rsidR="009455C6" w:rsidRPr="00A542CC" w:rsidRDefault="009455C6" w:rsidP="009455C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выбор сортов;</w:t>
      </w:r>
    </w:p>
    <w:p w:rsidR="009455C6" w:rsidRPr="00A542CC" w:rsidRDefault="009455C6" w:rsidP="009455C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применение высококачественных семян;</w:t>
      </w:r>
    </w:p>
    <w:p w:rsidR="009455C6" w:rsidRPr="00A542CC" w:rsidRDefault="009455C6" w:rsidP="009455C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грамотное распределение растений на посевной территории;</w:t>
      </w:r>
    </w:p>
    <w:p w:rsidR="009455C6" w:rsidRPr="00A542CC" w:rsidRDefault="009455C6" w:rsidP="009455C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скрупулезное наблюдение за посевами и ликвидацию сорняков, заболеваний и вредителей;</w:t>
      </w:r>
    </w:p>
    <w:p w:rsidR="009455C6" w:rsidRPr="00A542CC" w:rsidRDefault="009455C6" w:rsidP="009455C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актуальную уборку урожая высокого качества;</w:t>
      </w:r>
    </w:p>
    <w:p w:rsidR="009455C6" w:rsidRPr="00A542CC" w:rsidRDefault="00A415A1" w:rsidP="009455C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обработку урожая первоначальную.</w:t>
      </w:r>
      <w:r w:rsidR="009455C6" w:rsidRPr="00A542CC">
        <w:rPr>
          <w:sz w:val="28"/>
          <w:szCs w:val="28"/>
        </w:rPr>
        <w:t xml:space="preserve"> </w:t>
      </w:r>
    </w:p>
    <w:p w:rsidR="009455C6" w:rsidRPr="00A542CC" w:rsidRDefault="00A415A1" w:rsidP="009455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Растениеводство подразделяется</w:t>
      </w:r>
      <w:r w:rsidR="009455C6" w:rsidRPr="00A542CC">
        <w:rPr>
          <w:sz w:val="28"/>
          <w:szCs w:val="28"/>
        </w:rPr>
        <w:t>:</w:t>
      </w:r>
    </w:p>
    <w:p w:rsidR="009455C6" w:rsidRPr="00A542CC" w:rsidRDefault="001110EF" w:rsidP="009455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а) </w:t>
      </w:r>
      <w:r w:rsidR="005F7CAB" w:rsidRPr="00A542CC">
        <w:rPr>
          <w:sz w:val="28"/>
          <w:szCs w:val="28"/>
        </w:rPr>
        <w:t>на анализ и оценку продукции, которая получена в течение года</w:t>
      </w:r>
      <w:r w:rsidR="007E3B11" w:rsidRPr="00A542CC">
        <w:rPr>
          <w:sz w:val="28"/>
          <w:szCs w:val="28"/>
        </w:rPr>
        <w:t>;</w:t>
      </w:r>
    </w:p>
    <w:p w:rsidR="007E3B11" w:rsidRPr="00A542CC" w:rsidRDefault="001110EF" w:rsidP="009455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542CC">
        <w:rPr>
          <w:sz w:val="28"/>
          <w:szCs w:val="28"/>
        </w:rPr>
        <w:t xml:space="preserve">б) </w:t>
      </w:r>
      <w:r w:rsidR="0058593D" w:rsidRPr="00A542CC">
        <w:rPr>
          <w:sz w:val="28"/>
          <w:szCs w:val="28"/>
        </w:rPr>
        <w:t xml:space="preserve">на полученные виды технологических и зерновых культур,  корнеплодов (морковь, свекла, картофель и пр.), </w:t>
      </w:r>
      <w:r w:rsidR="001D7F03" w:rsidRPr="00A542CC">
        <w:rPr>
          <w:sz w:val="28"/>
          <w:szCs w:val="28"/>
        </w:rPr>
        <w:t>бахчевых (арбузы, тыквы, кабачки, дыни и пр.), ягодных культур, кормовых плодов, траву (сено), семена и пр. плоды для дальнейшей посадки, многолетники и однолетники</w:t>
      </w:r>
      <w:r w:rsidR="007E3B11" w:rsidRPr="00A542CC">
        <w:rPr>
          <w:sz w:val="28"/>
          <w:szCs w:val="28"/>
        </w:rPr>
        <w:t>;</w:t>
      </w:r>
      <w:proofErr w:type="gramEnd"/>
    </w:p>
    <w:p w:rsidR="007E3B11" w:rsidRPr="00A542CC" w:rsidRDefault="001110EF" w:rsidP="009455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в) </w:t>
      </w:r>
      <w:r w:rsidR="001D7F03" w:rsidRPr="00A542CC">
        <w:rPr>
          <w:sz w:val="28"/>
          <w:szCs w:val="28"/>
        </w:rPr>
        <w:t xml:space="preserve">на возможность </w:t>
      </w:r>
      <w:r w:rsidR="007E3B11" w:rsidRPr="00A542CC">
        <w:rPr>
          <w:sz w:val="28"/>
          <w:szCs w:val="28"/>
        </w:rPr>
        <w:t>оценк</w:t>
      </w:r>
      <w:r w:rsidR="001D7F03" w:rsidRPr="00A542CC">
        <w:rPr>
          <w:sz w:val="28"/>
          <w:szCs w:val="28"/>
        </w:rPr>
        <w:t>и зерно и пр.</w:t>
      </w:r>
      <w:r w:rsidR="007E3B11" w:rsidRPr="00A542CC">
        <w:rPr>
          <w:sz w:val="28"/>
          <w:szCs w:val="28"/>
        </w:rPr>
        <w:t xml:space="preserve"> закладки</w:t>
      </w:r>
      <w:r w:rsidR="001D7F03" w:rsidRPr="00A542CC">
        <w:rPr>
          <w:sz w:val="28"/>
          <w:szCs w:val="28"/>
        </w:rPr>
        <w:t>, на</w:t>
      </w:r>
      <w:r w:rsidR="007E3B11" w:rsidRPr="00A542CC">
        <w:rPr>
          <w:sz w:val="28"/>
          <w:szCs w:val="28"/>
        </w:rPr>
        <w:t xml:space="preserve"> взращивани</w:t>
      </w:r>
      <w:r w:rsidR="001D7F03" w:rsidRPr="00A542CC">
        <w:rPr>
          <w:sz w:val="28"/>
          <w:szCs w:val="28"/>
        </w:rPr>
        <w:t>е</w:t>
      </w:r>
      <w:r w:rsidR="007E3B11" w:rsidRPr="00A542CC">
        <w:rPr>
          <w:sz w:val="28"/>
          <w:szCs w:val="28"/>
        </w:rPr>
        <w:t xml:space="preserve"> зеленых </w:t>
      </w:r>
      <w:r w:rsidR="001D7F03" w:rsidRPr="00A542CC">
        <w:rPr>
          <w:sz w:val="28"/>
          <w:szCs w:val="28"/>
        </w:rPr>
        <w:t xml:space="preserve">посадок </w:t>
      </w:r>
      <w:r w:rsidR="007E3B11" w:rsidRPr="00A542CC">
        <w:rPr>
          <w:sz w:val="28"/>
          <w:szCs w:val="28"/>
        </w:rPr>
        <w:t>многолетних</w:t>
      </w:r>
      <w:r w:rsidR="001D7F03" w:rsidRPr="00A542CC">
        <w:rPr>
          <w:sz w:val="28"/>
          <w:szCs w:val="28"/>
        </w:rPr>
        <w:t xml:space="preserve"> культур</w:t>
      </w:r>
      <w:r w:rsidR="007E3B11" w:rsidRPr="00A542CC">
        <w:rPr>
          <w:sz w:val="28"/>
          <w:szCs w:val="28"/>
        </w:rPr>
        <w:t>;</w:t>
      </w:r>
    </w:p>
    <w:p w:rsidR="007E3B11" w:rsidRPr="00A542CC" w:rsidRDefault="001110EF" w:rsidP="009455C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г)</w:t>
      </w:r>
      <w:r w:rsidR="007D3D3D" w:rsidRPr="00A542CC">
        <w:rPr>
          <w:sz w:val="28"/>
          <w:szCs w:val="28"/>
        </w:rPr>
        <w:t xml:space="preserve"> на все издержки по работам, которые должны быть проведены</w:t>
      </w:r>
      <w:r w:rsidRPr="00A542CC">
        <w:rPr>
          <w:sz w:val="28"/>
          <w:szCs w:val="28"/>
        </w:rPr>
        <w:t xml:space="preserve"> </w:t>
      </w:r>
      <w:r w:rsidR="007D3D3D" w:rsidRPr="00A542CC">
        <w:rPr>
          <w:sz w:val="28"/>
          <w:szCs w:val="28"/>
        </w:rPr>
        <w:t xml:space="preserve">в календарный период времени, чтобы увеличить урожай следующего </w:t>
      </w:r>
      <w:r w:rsidR="007E3B11" w:rsidRPr="00A542CC">
        <w:rPr>
          <w:sz w:val="28"/>
          <w:szCs w:val="28"/>
        </w:rPr>
        <w:t>года</w:t>
      </w:r>
      <w:r w:rsidR="007D3D3D" w:rsidRPr="00A542CC">
        <w:rPr>
          <w:sz w:val="28"/>
          <w:szCs w:val="28"/>
        </w:rPr>
        <w:t xml:space="preserve"> (посадка, вспашка, удобрение и пр.</w:t>
      </w:r>
      <w:r w:rsidR="007E3B11" w:rsidRPr="00A542CC">
        <w:rPr>
          <w:sz w:val="28"/>
          <w:szCs w:val="28"/>
        </w:rPr>
        <w:t xml:space="preserve">). </w:t>
      </w:r>
    </w:p>
    <w:p w:rsidR="00AC3930" w:rsidRPr="00A542CC" w:rsidRDefault="00AC3930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Отличительная черта растениеводства заключается в том, что цикл выработки в данной сфере захватывает продолжительное время. Итог процесса выработки – урожай агропромышленных культур. Он заключается </w:t>
      </w:r>
      <w:proofErr w:type="gramStart"/>
      <w:r w:rsidRPr="00A542CC">
        <w:rPr>
          <w:sz w:val="28"/>
          <w:szCs w:val="28"/>
        </w:rPr>
        <w:t>в</w:t>
      </w:r>
      <w:proofErr w:type="gramEnd"/>
      <w:r w:rsidRPr="00A542CC">
        <w:rPr>
          <w:sz w:val="28"/>
          <w:szCs w:val="28"/>
        </w:rPr>
        <w:t xml:space="preserve">: </w:t>
      </w:r>
    </w:p>
    <w:p w:rsidR="009455C6" w:rsidRPr="00A542CC" w:rsidRDefault="00AC3930" w:rsidP="00AC3930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технико-материальной базе;</w:t>
      </w:r>
    </w:p>
    <w:p w:rsidR="00AC3930" w:rsidRPr="00A542CC" w:rsidRDefault="00AC3930" w:rsidP="00AC3930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542CC">
        <w:rPr>
          <w:sz w:val="28"/>
          <w:szCs w:val="28"/>
        </w:rPr>
        <w:t>объеме</w:t>
      </w:r>
      <w:proofErr w:type="gramEnd"/>
      <w:r w:rsidRPr="00A542CC">
        <w:rPr>
          <w:sz w:val="28"/>
          <w:szCs w:val="28"/>
        </w:rPr>
        <w:t xml:space="preserve"> и составе площадей посева;</w:t>
      </w:r>
    </w:p>
    <w:p w:rsidR="00AC3930" w:rsidRPr="00A542CC" w:rsidRDefault="00AC3930" w:rsidP="00AC3930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542CC">
        <w:rPr>
          <w:sz w:val="28"/>
          <w:szCs w:val="28"/>
        </w:rPr>
        <w:t>качестве</w:t>
      </w:r>
      <w:proofErr w:type="gramEnd"/>
      <w:r w:rsidRPr="00A542CC">
        <w:rPr>
          <w:sz w:val="28"/>
          <w:szCs w:val="28"/>
        </w:rPr>
        <w:t xml:space="preserve"> фонда семян;</w:t>
      </w:r>
    </w:p>
    <w:p w:rsidR="00AC3930" w:rsidRPr="00A542CC" w:rsidRDefault="00AC3930" w:rsidP="00AC3930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542CC">
        <w:rPr>
          <w:sz w:val="28"/>
          <w:szCs w:val="28"/>
        </w:rPr>
        <w:t>наличии</w:t>
      </w:r>
      <w:proofErr w:type="gramEnd"/>
      <w:r w:rsidRPr="00A542CC">
        <w:rPr>
          <w:sz w:val="28"/>
          <w:szCs w:val="28"/>
        </w:rPr>
        <w:t xml:space="preserve"> и применении обработанной почвы;</w:t>
      </w:r>
    </w:p>
    <w:p w:rsidR="00AC3930" w:rsidRPr="00A542CC" w:rsidRDefault="00AC3930" w:rsidP="00AC3930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lastRenderedPageBreak/>
        <w:t>подкормке грунта удобрениями;</w:t>
      </w:r>
    </w:p>
    <w:p w:rsidR="00AC3930" w:rsidRPr="00A542CC" w:rsidRDefault="00AC3930" w:rsidP="00AC3930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актуальном </w:t>
      </w:r>
      <w:proofErr w:type="gramStart"/>
      <w:r w:rsidRPr="00A542CC">
        <w:rPr>
          <w:sz w:val="28"/>
          <w:szCs w:val="28"/>
        </w:rPr>
        <w:t>осуществлении</w:t>
      </w:r>
      <w:proofErr w:type="gramEnd"/>
      <w:r w:rsidRPr="00A542CC">
        <w:rPr>
          <w:sz w:val="28"/>
          <w:szCs w:val="28"/>
        </w:rPr>
        <w:t xml:space="preserve"> аграрно-технических процедур;</w:t>
      </w:r>
    </w:p>
    <w:p w:rsidR="00AC3930" w:rsidRPr="00A542CC" w:rsidRDefault="00AC3930" w:rsidP="00AC3930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качественном </w:t>
      </w:r>
      <w:proofErr w:type="gramStart"/>
      <w:r w:rsidRPr="00A542CC">
        <w:rPr>
          <w:sz w:val="28"/>
          <w:szCs w:val="28"/>
        </w:rPr>
        <w:t>выполнении</w:t>
      </w:r>
      <w:proofErr w:type="gramEnd"/>
      <w:r w:rsidRPr="00A542CC">
        <w:rPr>
          <w:sz w:val="28"/>
          <w:szCs w:val="28"/>
        </w:rPr>
        <w:t xml:space="preserve"> деятельности по сбору урожая.</w:t>
      </w:r>
    </w:p>
    <w:p w:rsidR="00AC3930" w:rsidRPr="00A542CC" w:rsidRDefault="00AC3930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Именно по этой причине система коэффициентов растениеводческой продукции содержит данные:</w:t>
      </w:r>
    </w:p>
    <w:p w:rsidR="007E3B11" w:rsidRPr="00A542CC" w:rsidRDefault="00AC3930" w:rsidP="00AC393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ab/>
        <w:t>- площадей и сортов посева;</w:t>
      </w:r>
    </w:p>
    <w:p w:rsidR="00AC3930" w:rsidRPr="00A542CC" w:rsidRDefault="00AC3930" w:rsidP="00AC393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ab/>
        <w:t>- многолетник посадок;</w:t>
      </w:r>
    </w:p>
    <w:p w:rsidR="00AC3930" w:rsidRPr="00A542CC" w:rsidRDefault="00AC3930" w:rsidP="00AC393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ab/>
        <w:t>- насаждений в обработанной почве;</w:t>
      </w:r>
    </w:p>
    <w:p w:rsidR="00AC3930" w:rsidRPr="00A542CC" w:rsidRDefault="00AC3930" w:rsidP="00AC393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ab/>
        <w:t>- аграрно-технических процедур;</w:t>
      </w:r>
    </w:p>
    <w:p w:rsidR="00AC3930" w:rsidRPr="00A542CC" w:rsidRDefault="00AC3930" w:rsidP="00AC393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ab/>
        <w:t xml:space="preserve">- сбора и урожайности агропромышленных культур. </w:t>
      </w:r>
    </w:p>
    <w:p w:rsidR="00AC3930" w:rsidRPr="00A542CC" w:rsidRDefault="00AC3930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Скотоводством зовется одна из областей агропромышленного комплекса, </w:t>
      </w:r>
      <w:proofErr w:type="gramStart"/>
      <w:r w:rsidRPr="00A542CC">
        <w:rPr>
          <w:sz w:val="28"/>
          <w:szCs w:val="28"/>
        </w:rPr>
        <w:t>продукция</w:t>
      </w:r>
      <w:proofErr w:type="gramEnd"/>
      <w:r w:rsidRPr="00A542CC">
        <w:rPr>
          <w:sz w:val="28"/>
          <w:szCs w:val="28"/>
        </w:rPr>
        <w:t xml:space="preserve"> которой занимает практически 50% общей продукции сферы. Скотоводство ведет работы по выращиванию аграрного скота для того, чтобы изготавливать продукты (молочные, мясные, яйца и пр.), а также сырья (шерсть, пух, настоящий шелк и т. д.) для индустрии переработки. </w:t>
      </w:r>
    </w:p>
    <w:p w:rsidR="00E10263" w:rsidRPr="00A542CC" w:rsidRDefault="00E10263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Порядка 59% всего белка и 29% калорий, которые используются человеком в качестве пищи, изготавливаются посредством животноводческой продукции. </w:t>
      </w:r>
    </w:p>
    <w:p w:rsidR="00E10263" w:rsidRPr="00A542CC" w:rsidRDefault="00E10263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Мясная продукция – составная часть системы стратегической продуктовой национальной безопасности. </w:t>
      </w:r>
    </w:p>
    <w:p w:rsidR="00AC3930" w:rsidRPr="00A542CC" w:rsidRDefault="00A91B08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Скотоводство обладает колоссальным экономическим значением, поскольку выполняет значимую функцию в снабжении населения питательным продовольствием, а еще одеждой. Расход животноводческой продукции на человека – ключевой коэффициент, которые описывает благосостояние народа. </w:t>
      </w:r>
    </w:p>
    <w:p w:rsidR="00E10263" w:rsidRPr="00A542CC" w:rsidRDefault="00A91B08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Помимо этого, животноводческая продукция масштабно применяется в большинстве прочих сфер. К примеру, скотоводство снабжает растениеводство органическими удобрениями, мануфактурную и </w:t>
      </w:r>
      <w:r w:rsidRPr="00A542CC">
        <w:rPr>
          <w:sz w:val="28"/>
          <w:szCs w:val="28"/>
        </w:rPr>
        <w:lastRenderedPageBreak/>
        <w:t>кожевенную сферы – материалом, а еще оно служит ключевым подрядчиком материалов для маслосыродельной, консервной, мясной и прочих сфер индустрии.</w:t>
      </w:r>
    </w:p>
    <w:p w:rsidR="00AC3930" w:rsidRPr="00A542CC" w:rsidRDefault="00E10263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Сфера с</w:t>
      </w:r>
      <w:r w:rsidR="00A91B08" w:rsidRPr="00A542CC">
        <w:rPr>
          <w:sz w:val="28"/>
          <w:szCs w:val="28"/>
        </w:rPr>
        <w:t>котоводств</w:t>
      </w:r>
      <w:r w:rsidRPr="00A542CC">
        <w:rPr>
          <w:sz w:val="28"/>
          <w:szCs w:val="28"/>
        </w:rPr>
        <w:t xml:space="preserve">а </w:t>
      </w:r>
      <w:r w:rsidR="00A91B08" w:rsidRPr="00A542CC">
        <w:rPr>
          <w:sz w:val="28"/>
          <w:szCs w:val="28"/>
        </w:rPr>
        <w:t xml:space="preserve">обладает рядом отличительных </w:t>
      </w:r>
      <w:r w:rsidRPr="00A542CC">
        <w:rPr>
          <w:sz w:val="28"/>
          <w:szCs w:val="28"/>
        </w:rPr>
        <w:t xml:space="preserve">направлений и </w:t>
      </w:r>
      <w:r w:rsidR="00A91B08" w:rsidRPr="00A542CC">
        <w:rPr>
          <w:sz w:val="28"/>
          <w:szCs w:val="28"/>
        </w:rPr>
        <w:t>свойств:</w:t>
      </w:r>
    </w:p>
    <w:p w:rsidR="00A36A60" w:rsidRPr="00A542CC" w:rsidRDefault="00A36A60" w:rsidP="00A36A60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Животноводческая продукция </w:t>
      </w:r>
      <w:proofErr w:type="spellStart"/>
      <w:r w:rsidRPr="00A542CC">
        <w:rPr>
          <w:sz w:val="28"/>
          <w:szCs w:val="28"/>
        </w:rPr>
        <w:t>энергозатратна</w:t>
      </w:r>
      <w:proofErr w:type="spellEnd"/>
      <w:r w:rsidRPr="00A542CC">
        <w:rPr>
          <w:sz w:val="28"/>
          <w:szCs w:val="28"/>
        </w:rPr>
        <w:t xml:space="preserve"> – расходы энергии на 1 килокалорию продукции больше в 14-19 раз, если сравнивать с растениеводством. </w:t>
      </w:r>
    </w:p>
    <w:p w:rsidR="00A91B08" w:rsidRPr="00A542CC" w:rsidRDefault="00A91B08" w:rsidP="00A91B0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Процесс производства в этой сфере неразрывно связан с природными процессами развития и существования живых организмов, тогда как финальный продукт является итогом </w:t>
      </w:r>
      <w:r w:rsidR="00A36A60" w:rsidRPr="00A542CC">
        <w:rPr>
          <w:sz w:val="28"/>
          <w:szCs w:val="28"/>
        </w:rPr>
        <w:t xml:space="preserve">технического или же </w:t>
      </w:r>
      <w:r w:rsidRPr="00A542CC">
        <w:rPr>
          <w:sz w:val="28"/>
          <w:szCs w:val="28"/>
        </w:rPr>
        <w:t xml:space="preserve">природного цикла. </w:t>
      </w:r>
    </w:p>
    <w:p w:rsidR="00A91B08" w:rsidRPr="00A542CC" w:rsidRDefault="00A91B08" w:rsidP="00A91B0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Чтобы увеличить сферу нужно обладать суммарно высоким уровнем государственной экономики и комплекса </w:t>
      </w:r>
      <w:r w:rsidR="00A36A60" w:rsidRPr="00A542CC">
        <w:rPr>
          <w:sz w:val="28"/>
          <w:szCs w:val="28"/>
        </w:rPr>
        <w:t xml:space="preserve">агропромышленного </w:t>
      </w:r>
      <w:r w:rsidRPr="00A542CC">
        <w:rPr>
          <w:sz w:val="28"/>
          <w:szCs w:val="28"/>
        </w:rPr>
        <w:t xml:space="preserve">в общем, а еще </w:t>
      </w:r>
      <w:proofErr w:type="spellStart"/>
      <w:r w:rsidRPr="00A542CC">
        <w:rPr>
          <w:sz w:val="28"/>
          <w:szCs w:val="28"/>
        </w:rPr>
        <w:t>востребованностью</w:t>
      </w:r>
      <w:proofErr w:type="spellEnd"/>
      <w:r w:rsidRPr="00A542CC">
        <w:rPr>
          <w:sz w:val="28"/>
          <w:szCs w:val="28"/>
        </w:rPr>
        <w:t xml:space="preserve"> в </w:t>
      </w:r>
      <w:r w:rsidR="00A36A60" w:rsidRPr="00A542CC">
        <w:rPr>
          <w:sz w:val="28"/>
          <w:szCs w:val="28"/>
        </w:rPr>
        <w:t xml:space="preserve">молочных продуктах, </w:t>
      </w:r>
      <w:r w:rsidRPr="00A542CC">
        <w:rPr>
          <w:sz w:val="28"/>
          <w:szCs w:val="28"/>
        </w:rPr>
        <w:t>мясе, яйц</w:t>
      </w:r>
      <w:r w:rsidR="006119B4">
        <w:rPr>
          <w:sz w:val="28"/>
          <w:szCs w:val="28"/>
        </w:rPr>
        <w:t>а</w:t>
      </w:r>
      <w:r w:rsidR="0063737B">
        <w:rPr>
          <w:sz w:val="28"/>
          <w:szCs w:val="28"/>
        </w:rPr>
        <w:t>х и переработанной продукции [7</w:t>
      </w:r>
      <w:r w:rsidRPr="00A542CC">
        <w:rPr>
          <w:sz w:val="28"/>
          <w:szCs w:val="28"/>
        </w:rPr>
        <w:t xml:space="preserve">, </w:t>
      </w:r>
      <w:r w:rsidRPr="00A542CC">
        <w:rPr>
          <w:sz w:val="28"/>
          <w:szCs w:val="28"/>
          <w:lang w:val="en-US"/>
        </w:rPr>
        <w:t>c</w:t>
      </w:r>
      <w:r w:rsidR="0063737B">
        <w:rPr>
          <w:sz w:val="28"/>
          <w:szCs w:val="28"/>
        </w:rPr>
        <w:t>. 10</w:t>
      </w:r>
      <w:r w:rsidRPr="00A542CC">
        <w:rPr>
          <w:sz w:val="28"/>
          <w:szCs w:val="28"/>
        </w:rPr>
        <w:t>4].</w:t>
      </w:r>
    </w:p>
    <w:p w:rsidR="00A36A60" w:rsidRPr="00A542CC" w:rsidRDefault="00A91B08" w:rsidP="004C0A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542CC">
        <w:rPr>
          <w:sz w:val="28"/>
          <w:szCs w:val="28"/>
        </w:rPr>
        <w:t xml:space="preserve">Скотоводство в РФ по традиции </w:t>
      </w:r>
      <w:r w:rsidR="00A36A60" w:rsidRPr="00A542CC">
        <w:rPr>
          <w:sz w:val="28"/>
          <w:szCs w:val="28"/>
        </w:rPr>
        <w:t>варьир</w:t>
      </w:r>
      <w:r w:rsidRPr="00A542CC">
        <w:rPr>
          <w:sz w:val="28"/>
          <w:szCs w:val="28"/>
        </w:rPr>
        <w:t xml:space="preserve">овалось на кормах, которые получались с природных кормовых угодий – </w:t>
      </w:r>
      <w:r w:rsidR="004C0A86" w:rsidRPr="00A542CC">
        <w:rPr>
          <w:sz w:val="28"/>
          <w:szCs w:val="28"/>
        </w:rPr>
        <w:t>лугов, на которых животные паслись в выгонное (</w:t>
      </w:r>
      <w:r w:rsidR="00A36A60" w:rsidRPr="00A542CC">
        <w:rPr>
          <w:sz w:val="28"/>
          <w:szCs w:val="28"/>
        </w:rPr>
        <w:t>летнее, иногда осенне-весеннее</w:t>
      </w:r>
      <w:r w:rsidR="004C0A86" w:rsidRPr="00A542CC">
        <w:rPr>
          <w:sz w:val="28"/>
          <w:szCs w:val="28"/>
        </w:rPr>
        <w:t xml:space="preserve">) время, и сенокосов, где в летний период подготавливали сено к зимнему </w:t>
      </w:r>
      <w:r w:rsidR="00A36A60" w:rsidRPr="00A542CC">
        <w:rPr>
          <w:sz w:val="28"/>
          <w:szCs w:val="28"/>
        </w:rPr>
        <w:t>кормлению</w:t>
      </w:r>
      <w:r w:rsidR="004C0A86" w:rsidRPr="00A542CC">
        <w:rPr>
          <w:sz w:val="28"/>
          <w:szCs w:val="28"/>
        </w:rPr>
        <w:t xml:space="preserve"> (и царил «сезонный тип зимнего </w:t>
      </w:r>
      <w:r w:rsidR="00A36A60" w:rsidRPr="00A542CC">
        <w:rPr>
          <w:sz w:val="28"/>
          <w:szCs w:val="28"/>
        </w:rPr>
        <w:t>вскармливания</w:t>
      </w:r>
      <w:r w:rsidR="004C0A86" w:rsidRPr="00A542CC">
        <w:rPr>
          <w:sz w:val="28"/>
          <w:szCs w:val="28"/>
        </w:rPr>
        <w:t xml:space="preserve">»), но рост количества животных сделал недопустимым его снабжение кормами посредством сенокосов и лугов. </w:t>
      </w:r>
      <w:proofErr w:type="gramEnd"/>
    </w:p>
    <w:p w:rsidR="004C0A86" w:rsidRPr="00A542CC" w:rsidRDefault="004C0A86" w:rsidP="004C0A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Это вызвало потребность изготавливать корма на пахоте, в </w:t>
      </w:r>
      <w:proofErr w:type="gramStart"/>
      <w:r w:rsidRPr="00A542CC">
        <w:rPr>
          <w:sz w:val="28"/>
          <w:szCs w:val="28"/>
        </w:rPr>
        <w:t>связи</w:t>
      </w:r>
      <w:proofErr w:type="gramEnd"/>
      <w:r w:rsidRPr="00A542CC">
        <w:rPr>
          <w:sz w:val="28"/>
          <w:szCs w:val="28"/>
        </w:rPr>
        <w:t xml:space="preserve"> с чем существенная часть растениеводческой продукции (помимо кормовых культур, еще и зерновые) </w:t>
      </w:r>
      <w:r w:rsidR="00A36A60" w:rsidRPr="00A542CC">
        <w:rPr>
          <w:sz w:val="28"/>
          <w:szCs w:val="28"/>
        </w:rPr>
        <w:t>отправляется</w:t>
      </w:r>
      <w:r w:rsidRPr="00A542CC">
        <w:rPr>
          <w:sz w:val="28"/>
          <w:szCs w:val="28"/>
        </w:rPr>
        <w:t xml:space="preserve"> на корм животным. </w:t>
      </w:r>
    </w:p>
    <w:p w:rsidR="00A91B08" w:rsidRPr="00A542CC" w:rsidRDefault="004C0A86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Изготовление всех типов сельскохозяйственной продукции (в том числе скотоводство и переработка) напрямую заключается в </w:t>
      </w:r>
      <w:r w:rsidRPr="00A542CC">
        <w:rPr>
          <w:sz w:val="28"/>
          <w:szCs w:val="28"/>
        </w:rPr>
        <w:lastRenderedPageBreak/>
        <w:t xml:space="preserve">растениеводческом положении – совершенствовать скотоводство либо организовывать компании по обработке и продаже продукции сельского хозяйства имеется возможность исключительно в надежде на российский агропромышленный комплекс. </w:t>
      </w:r>
    </w:p>
    <w:p w:rsidR="00A91B08" w:rsidRPr="00A542CC" w:rsidRDefault="004C584C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Спецификой совершенствования скотоводства за прошлые два десятка лет простоя послужило возведение больших комплексов скотоводства. В результате увеличивалось количество животных, которые не снабжались здешними кормами. Время событий переломного периода в государственной экономике оставило непосредственный след на работе данной сферы. Были разорваны действующие до этого хозяйственные связи и, как итог, случился разрыв связей между скотоводством и прочими сферами, обеспечивающими требуемую величину корма, что в конечном результате ведет скотоводство в параллель с его отечественной базой кормов [15, </w:t>
      </w:r>
      <w:r w:rsidRPr="00A542CC">
        <w:rPr>
          <w:sz w:val="28"/>
          <w:szCs w:val="28"/>
          <w:lang w:val="en-US"/>
        </w:rPr>
        <w:t>c</w:t>
      </w:r>
      <w:r w:rsidRPr="00A542CC">
        <w:rPr>
          <w:sz w:val="28"/>
          <w:szCs w:val="28"/>
        </w:rPr>
        <w:t xml:space="preserve">. 78]. </w:t>
      </w:r>
    </w:p>
    <w:p w:rsidR="00BC0536" w:rsidRPr="00A542CC" w:rsidRDefault="00BC0536" w:rsidP="00BC053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У скотоводства есть разные направления – молочное, мясомолочное, мясное. Все зависит от структуры базы кормов и вида скота. Для молочных животных больше всего подходят зеленые луга с разными травами, а структуре кормов для стойла нужны сочные и грубые корма вместе с концентрированными. </w:t>
      </w:r>
    </w:p>
    <w:p w:rsidR="00BC0536" w:rsidRPr="00A542CC" w:rsidRDefault="008D2D82" w:rsidP="00BC053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542CC">
        <w:rPr>
          <w:sz w:val="28"/>
          <w:szCs w:val="28"/>
        </w:rPr>
        <w:t>Полагается отмечать такие сферы скотоводства, как животноводство, скотоводство, свиноводство, коневодство, овцеводство и козоводство, птицеводство, звероводство, пчеловодство.</w:t>
      </w:r>
      <w:r w:rsidR="00BC0536" w:rsidRPr="00A542CC">
        <w:rPr>
          <w:sz w:val="28"/>
          <w:szCs w:val="28"/>
        </w:rPr>
        <w:t xml:space="preserve"> </w:t>
      </w:r>
      <w:proofErr w:type="gramEnd"/>
    </w:p>
    <w:p w:rsidR="00BC0536" w:rsidRPr="00A542CC" w:rsidRDefault="00BC0536" w:rsidP="00BC053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Для мясных животных подходят и сухие луга, а из структуры стойловых кормов сочные можно убрать, в </w:t>
      </w:r>
      <w:proofErr w:type="gramStart"/>
      <w:r w:rsidRPr="00A542CC">
        <w:rPr>
          <w:sz w:val="28"/>
          <w:szCs w:val="28"/>
        </w:rPr>
        <w:t>связи</w:t>
      </w:r>
      <w:proofErr w:type="gramEnd"/>
      <w:r w:rsidRPr="00A542CC">
        <w:rPr>
          <w:sz w:val="28"/>
          <w:szCs w:val="28"/>
        </w:rPr>
        <w:t xml:space="preserve"> с чем молочное животноводство популярно в максимально влажной зоне лесов, а мясное – в сухой степи. </w:t>
      </w:r>
    </w:p>
    <w:p w:rsidR="00BC0536" w:rsidRPr="00A542CC" w:rsidRDefault="00DE6EFA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Свиноводство, основывающееся на сельскохозяйственных кормах, максимально востребовано в предельно исследованных сельскохозяйственных территориях, где взращивается кукуруза, сахарная </w:t>
      </w:r>
      <w:r w:rsidRPr="00A542CC">
        <w:rPr>
          <w:sz w:val="28"/>
          <w:szCs w:val="28"/>
        </w:rPr>
        <w:lastRenderedPageBreak/>
        <w:t xml:space="preserve">свекла и подсолнечник, в </w:t>
      </w:r>
      <w:proofErr w:type="gramStart"/>
      <w:r w:rsidRPr="00A542CC">
        <w:rPr>
          <w:sz w:val="28"/>
          <w:szCs w:val="28"/>
        </w:rPr>
        <w:t>связи</w:t>
      </w:r>
      <w:proofErr w:type="gramEnd"/>
      <w:r w:rsidRPr="00A542CC">
        <w:rPr>
          <w:sz w:val="28"/>
          <w:szCs w:val="28"/>
        </w:rPr>
        <w:t xml:space="preserve"> с чем максимальное скопление свиноводства в РФ приходится на Краснодарский край, а в более северных округах она сокращается. </w:t>
      </w:r>
    </w:p>
    <w:p w:rsidR="00DE6EFA" w:rsidRPr="00A542CC" w:rsidRDefault="00DE6EFA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Помимо этого, сформирована данная отрасль и недалеко от мегаполисов, в которых используются импортные корма концентрированного типа [7, </w:t>
      </w:r>
      <w:r w:rsidRPr="00A542CC">
        <w:rPr>
          <w:sz w:val="28"/>
          <w:szCs w:val="28"/>
          <w:lang w:val="en-US"/>
        </w:rPr>
        <w:t>c</w:t>
      </w:r>
      <w:r w:rsidRPr="00A542CC">
        <w:rPr>
          <w:sz w:val="28"/>
          <w:szCs w:val="28"/>
        </w:rPr>
        <w:t>. 56].</w:t>
      </w:r>
    </w:p>
    <w:p w:rsidR="00BC0536" w:rsidRPr="00A542CC" w:rsidRDefault="00E42931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Овцеводство направлено преимущественно на выгонные корма в зонах сухой степи. Предельное их скопление сосредоточено на востоке Северного Кавказа, в Заволжье и степной зоне Читинской области, в которой слой снега дает возможность кормить животных на протяжении целого года на подножном корму. </w:t>
      </w:r>
    </w:p>
    <w:p w:rsidR="004C0A86" w:rsidRPr="00A542CC" w:rsidRDefault="00E42931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Для отрасли скотоводства </w:t>
      </w:r>
      <w:r w:rsidR="00BC0536" w:rsidRPr="00A542CC">
        <w:rPr>
          <w:sz w:val="28"/>
          <w:szCs w:val="28"/>
        </w:rPr>
        <w:t>характерны</w:t>
      </w:r>
      <w:r w:rsidRPr="00A542CC">
        <w:rPr>
          <w:sz w:val="28"/>
          <w:szCs w:val="28"/>
        </w:rPr>
        <w:t xml:space="preserve"> сезонные перегоны</w:t>
      </w:r>
      <w:r w:rsidR="00BC0536" w:rsidRPr="00A542CC">
        <w:rPr>
          <w:sz w:val="28"/>
          <w:szCs w:val="28"/>
        </w:rPr>
        <w:t xml:space="preserve"> стадные</w:t>
      </w:r>
      <w:r w:rsidRPr="00A542CC">
        <w:rPr>
          <w:sz w:val="28"/>
          <w:szCs w:val="28"/>
        </w:rPr>
        <w:t xml:space="preserve">. Максимально значимым продуктом </w:t>
      </w:r>
      <w:r w:rsidR="00BC0536" w:rsidRPr="00A542CC">
        <w:rPr>
          <w:sz w:val="28"/>
          <w:szCs w:val="28"/>
        </w:rPr>
        <w:t>получения</w:t>
      </w:r>
      <w:r w:rsidRPr="00A542CC">
        <w:rPr>
          <w:sz w:val="28"/>
          <w:szCs w:val="28"/>
        </w:rPr>
        <w:t xml:space="preserve"> </w:t>
      </w:r>
      <w:r w:rsidR="00BC0536" w:rsidRPr="00A542CC">
        <w:rPr>
          <w:sz w:val="28"/>
          <w:szCs w:val="28"/>
        </w:rPr>
        <w:t>служит</w:t>
      </w:r>
      <w:r w:rsidRPr="00A542CC">
        <w:rPr>
          <w:sz w:val="28"/>
          <w:szCs w:val="28"/>
        </w:rPr>
        <w:t xml:space="preserve"> шерсть. </w:t>
      </w:r>
    </w:p>
    <w:p w:rsidR="00D53E9C" w:rsidRPr="00A542CC" w:rsidRDefault="00811CDC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Зверовод</w:t>
      </w:r>
      <w:r w:rsidR="00D53E9C" w:rsidRPr="00A542CC">
        <w:rPr>
          <w:sz w:val="28"/>
          <w:szCs w:val="28"/>
        </w:rPr>
        <w:t>ческая сфера считается с</w:t>
      </w:r>
      <w:r w:rsidRPr="00A542CC">
        <w:rPr>
          <w:sz w:val="28"/>
          <w:szCs w:val="28"/>
        </w:rPr>
        <w:t>ам</w:t>
      </w:r>
      <w:r w:rsidR="00D53E9C" w:rsidRPr="00A542CC">
        <w:rPr>
          <w:sz w:val="28"/>
          <w:szCs w:val="28"/>
        </w:rPr>
        <w:t>ой</w:t>
      </w:r>
      <w:r w:rsidRPr="00A542CC">
        <w:rPr>
          <w:sz w:val="28"/>
          <w:szCs w:val="28"/>
        </w:rPr>
        <w:t xml:space="preserve"> специфическ</w:t>
      </w:r>
      <w:r w:rsidR="00D53E9C" w:rsidRPr="00A542CC">
        <w:rPr>
          <w:sz w:val="28"/>
          <w:szCs w:val="28"/>
        </w:rPr>
        <w:t>ой</w:t>
      </w:r>
      <w:r w:rsidRPr="00A542CC">
        <w:rPr>
          <w:sz w:val="28"/>
          <w:szCs w:val="28"/>
        </w:rPr>
        <w:t xml:space="preserve"> сфер</w:t>
      </w:r>
      <w:r w:rsidR="00D53E9C" w:rsidRPr="00A542CC">
        <w:rPr>
          <w:sz w:val="28"/>
          <w:szCs w:val="28"/>
        </w:rPr>
        <w:t>ой</w:t>
      </w:r>
      <w:r w:rsidRPr="00A542CC">
        <w:rPr>
          <w:sz w:val="28"/>
          <w:szCs w:val="28"/>
        </w:rPr>
        <w:t xml:space="preserve"> животноводства, так как </w:t>
      </w:r>
      <w:r w:rsidR="00D53E9C" w:rsidRPr="00A542CC">
        <w:rPr>
          <w:sz w:val="28"/>
          <w:szCs w:val="28"/>
        </w:rPr>
        <w:t xml:space="preserve">она </w:t>
      </w:r>
      <w:r w:rsidRPr="00A542CC">
        <w:rPr>
          <w:sz w:val="28"/>
          <w:szCs w:val="28"/>
        </w:rPr>
        <w:t>предусматривает содержание</w:t>
      </w:r>
      <w:r w:rsidR="00D53E9C" w:rsidRPr="00A542CC">
        <w:rPr>
          <w:sz w:val="28"/>
          <w:szCs w:val="28"/>
        </w:rPr>
        <w:t xml:space="preserve"> и разведение</w:t>
      </w:r>
      <w:r w:rsidRPr="00A542CC">
        <w:rPr>
          <w:sz w:val="28"/>
          <w:szCs w:val="28"/>
        </w:rPr>
        <w:t xml:space="preserve"> скота в загонах</w:t>
      </w:r>
      <w:r w:rsidR="00D53E9C" w:rsidRPr="00A542CC">
        <w:rPr>
          <w:sz w:val="28"/>
          <w:szCs w:val="28"/>
        </w:rPr>
        <w:t xml:space="preserve"> (стойлах)</w:t>
      </w:r>
      <w:r w:rsidRPr="00A542CC">
        <w:rPr>
          <w:sz w:val="28"/>
          <w:szCs w:val="28"/>
        </w:rPr>
        <w:t xml:space="preserve"> на регулярном </w:t>
      </w:r>
      <w:r w:rsidR="00D53E9C" w:rsidRPr="00A542CC">
        <w:rPr>
          <w:sz w:val="28"/>
          <w:szCs w:val="28"/>
        </w:rPr>
        <w:t xml:space="preserve"> (постоянном) </w:t>
      </w:r>
      <w:r w:rsidRPr="00A542CC">
        <w:rPr>
          <w:sz w:val="28"/>
          <w:szCs w:val="28"/>
        </w:rPr>
        <w:t xml:space="preserve">кормлении кормами концентрированного типа. </w:t>
      </w:r>
    </w:p>
    <w:p w:rsidR="00DE6EFA" w:rsidRPr="00A542CC" w:rsidRDefault="00811CDC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Максимально ценным продукт</w:t>
      </w:r>
      <w:r w:rsidR="00D53E9C" w:rsidRPr="00A542CC">
        <w:rPr>
          <w:sz w:val="28"/>
          <w:szCs w:val="28"/>
        </w:rPr>
        <w:t>ом</w:t>
      </w:r>
      <w:r w:rsidRPr="00A542CC">
        <w:rPr>
          <w:sz w:val="28"/>
          <w:szCs w:val="28"/>
        </w:rPr>
        <w:t xml:space="preserve"> данной</w:t>
      </w:r>
      <w:r w:rsidR="00D53E9C" w:rsidRPr="00A542CC">
        <w:rPr>
          <w:sz w:val="28"/>
          <w:szCs w:val="28"/>
        </w:rPr>
        <w:t xml:space="preserve"> структурной </w:t>
      </w:r>
      <w:r w:rsidRPr="00A542CC">
        <w:rPr>
          <w:sz w:val="28"/>
          <w:szCs w:val="28"/>
        </w:rPr>
        <w:t xml:space="preserve">отрасли </w:t>
      </w:r>
      <w:r w:rsidR="00D53E9C" w:rsidRPr="00A542CC">
        <w:rPr>
          <w:sz w:val="28"/>
          <w:szCs w:val="28"/>
        </w:rPr>
        <w:t xml:space="preserve">служит </w:t>
      </w:r>
      <w:r w:rsidRPr="00A542CC">
        <w:rPr>
          <w:sz w:val="28"/>
          <w:szCs w:val="28"/>
        </w:rPr>
        <w:t xml:space="preserve">пушнина. </w:t>
      </w:r>
    </w:p>
    <w:p w:rsidR="00E42931" w:rsidRPr="00A542CC" w:rsidRDefault="00AA57DF" w:rsidP="001528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>В равной степени специфическим можно назвать и птицеводство, которое, ровно, как и звероводство, направлено на содержание птицы в защищенных загонах</w:t>
      </w:r>
      <w:r w:rsidR="00933C68" w:rsidRPr="00A542CC">
        <w:rPr>
          <w:sz w:val="28"/>
          <w:szCs w:val="28"/>
        </w:rPr>
        <w:t xml:space="preserve">, на кормах концентрированного типа. Для этой сферы типично размещение неподалеку от покупателей, проще говоря, вблизи населенных пунктов. </w:t>
      </w:r>
    </w:p>
    <w:p w:rsidR="0026013E" w:rsidRDefault="0026013E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2CC">
        <w:rPr>
          <w:sz w:val="28"/>
          <w:szCs w:val="28"/>
        </w:rPr>
        <w:t xml:space="preserve">Факторы неразвитости российского скотоводства знают даже не эксперты. К ним относят отсталость базы кормов и слабую конкурентную способность российской продукции. Расход мяса на человека в РФ составляет меньше, чем 57 кг на душу населения за 12 месяцев, что меньше </w:t>
      </w:r>
      <w:r w:rsidRPr="00A542CC">
        <w:rPr>
          <w:sz w:val="28"/>
          <w:szCs w:val="28"/>
        </w:rPr>
        <w:lastRenderedPageBreak/>
        <w:t xml:space="preserve">рекомендуемого нормального уровня, составляющего порядка 75-77 кг и, существенно меньше уровня расхода мяса и мясопродуктов в развитых государствах. Например, этот показатель в 3 раза меньше, если сравнивать с Соединенными Штатами и, в 2 </w:t>
      </w:r>
      <w:proofErr w:type="gramStart"/>
      <w:r w:rsidRPr="00A542CC">
        <w:rPr>
          <w:sz w:val="28"/>
          <w:szCs w:val="28"/>
        </w:rPr>
        <w:t>раза</w:t>
      </w:r>
      <w:proofErr w:type="gramEnd"/>
      <w:r w:rsidRPr="00A542CC">
        <w:rPr>
          <w:sz w:val="28"/>
          <w:szCs w:val="28"/>
        </w:rPr>
        <w:t xml:space="preserve"> ниже, если сопоставлять с ФРГ, Францией и Великобританией, однако данное положение дел не трагично. Оно демонстрирует, что в государстве есть возможности для того, чтобы развить рынок мяса. Если увеличивается </w:t>
      </w:r>
      <w:proofErr w:type="spellStart"/>
      <w:r w:rsidRPr="00A542CC">
        <w:rPr>
          <w:sz w:val="28"/>
          <w:szCs w:val="28"/>
        </w:rPr>
        <w:t>востребованность</w:t>
      </w:r>
      <w:proofErr w:type="spellEnd"/>
      <w:r w:rsidRPr="00A542CC">
        <w:rPr>
          <w:sz w:val="28"/>
          <w:szCs w:val="28"/>
        </w:rPr>
        <w:t>, то б</w:t>
      </w:r>
      <w:r w:rsidR="00B45AD8">
        <w:rPr>
          <w:sz w:val="28"/>
          <w:szCs w:val="28"/>
        </w:rPr>
        <w:t>удут и условия для ее утоления.</w:t>
      </w: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0ED0" w:rsidRPr="00A542CC" w:rsidRDefault="002F0ED0" w:rsidP="00B45A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921C3" w:rsidRPr="00F62B64" w:rsidRDefault="004921C3" w:rsidP="004921C3">
      <w:pPr>
        <w:pStyle w:val="14"/>
      </w:pPr>
      <w:bookmarkStart w:id="5" w:name="_Toc21349255"/>
      <w:r>
        <w:lastRenderedPageBreak/>
        <w:t>ГЛАВА 2. СТАТИСТИЧЕСКИЙ АНАЛИЗ</w:t>
      </w:r>
      <w:r w:rsidRPr="00F62B64">
        <w:t xml:space="preserve"> </w:t>
      </w:r>
      <w:r>
        <w:t xml:space="preserve">ОСНОВНЫХ ПОКАЗАТЕЛЕЙ ДЕЯТЕЛЬНОСТИ СЕЛЬСКОГО ХОЗЯЙСТВА </w:t>
      </w:r>
      <w:bookmarkEnd w:id="5"/>
      <w:r>
        <w:t>СМОЛЕНСКОЙ ОБЛАСТИ</w:t>
      </w:r>
    </w:p>
    <w:p w:rsidR="004921C3" w:rsidRDefault="004921C3" w:rsidP="004921C3">
      <w:pPr>
        <w:pStyle w:val="14"/>
      </w:pPr>
    </w:p>
    <w:p w:rsidR="004921C3" w:rsidRPr="00F62B64" w:rsidRDefault="004921C3" w:rsidP="004921C3">
      <w:pPr>
        <w:pStyle w:val="14"/>
      </w:pPr>
    </w:p>
    <w:p w:rsidR="004921C3" w:rsidRPr="00F62B64" w:rsidRDefault="004921C3" w:rsidP="004921C3">
      <w:pPr>
        <w:pStyle w:val="14"/>
        <w:ind w:firstLine="709"/>
        <w:jc w:val="left"/>
      </w:pPr>
      <w:bookmarkStart w:id="6" w:name="_Toc21349256"/>
      <w:r w:rsidRPr="00F62B64">
        <w:t>2.1 Анализ ресурсной базы сельскохозяйственных предприятий</w:t>
      </w:r>
      <w:bookmarkEnd w:id="6"/>
    </w:p>
    <w:p w:rsidR="00A7391F" w:rsidRDefault="00A7391F" w:rsidP="0078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33" w:rsidRDefault="00624833" w:rsidP="00156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постоянно изменяющемся положении агропромышленного комплекса важно учитывать эффективность и возможную пользу использования ресурсного потенциала сельскохозяйственных организаций. </w:t>
      </w:r>
    </w:p>
    <w:p w:rsidR="00624833" w:rsidRDefault="00624833" w:rsidP="00156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литературных источниках термин «ресурсный потенциал» представлен как в широком смысле слова, так и в узком, что не дает в полной мере выделить единое установившееся общепринятое определение. </w:t>
      </w:r>
    </w:p>
    <w:p w:rsidR="00624833" w:rsidRDefault="00624833" w:rsidP="00156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встает вопрос определения ресурсного потенциала, с одной стороны как части производственного потенциала и наоборот. </w:t>
      </w:r>
    </w:p>
    <w:p w:rsidR="00624833" w:rsidRDefault="00624833" w:rsidP="00156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широком смысле слова ресурсный потенциал включает в себя совокупность земельных, трудовых, природных и материально-технических ресурсов. Вся эта совокупность должна в той или иной мере быть пригодна для использования человеком в ходе своей жизнедеятельности. Из-за этого все ресурсы должны быть в полной мере пригодны для производства. Если говорить о производстве, то для его обеспечения необходима так же трудовая база в совокупности с природными и материальными ресурсами. Важно понимать, что каждый отдельно взятый ресурс имеет свои характеристики, такие как количество, качество и имеет свою внутреннюю структуру. </w:t>
      </w:r>
    </w:p>
    <w:p w:rsidR="00624833" w:rsidRDefault="00624833" w:rsidP="00156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ранее ресурсный потенциал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имеет свой определенный расчет. Он же состоит из статистической суммарной оценки всех ресурсов. </w:t>
      </w:r>
    </w:p>
    <w:p w:rsidR="00624833" w:rsidRDefault="00624833" w:rsidP="00156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мнению C.B.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Ю.В. Василенко ресурсный потенциал – это совокупность имеющихся в хозяйстве производственных ресурсов. Под этим понимается сумма ресурсов предприятия. </w:t>
      </w:r>
    </w:p>
    <w:p w:rsidR="00624833" w:rsidRDefault="00624833" w:rsidP="00156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ресурсный потенциал – это совокупность множества элементов, без которых человек не сможет построить аграрное производство, для обеспечения своих и иных потребностей. </w:t>
      </w:r>
    </w:p>
    <w:p w:rsidR="00624833" w:rsidRDefault="00624833" w:rsidP="00156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ресурсы являются главным средством производства, а также берутся за основу ресурсного потенциала. Поэтому важно дать оценку земельных ресурсов Смоленской области. </w:t>
      </w:r>
    </w:p>
    <w:p w:rsidR="00624833" w:rsidRPr="009207B5" w:rsidRDefault="00624833" w:rsidP="001565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7B5">
        <w:rPr>
          <w:rFonts w:ascii="Times New Roman" w:hAnsi="Times New Roman" w:cs="Times New Roman"/>
          <w:sz w:val="28"/>
          <w:szCs w:val="28"/>
        </w:rPr>
        <w:t>Смоленская область расположен</w:t>
      </w:r>
      <w:r>
        <w:rPr>
          <w:rFonts w:ascii="Times New Roman" w:hAnsi="Times New Roman" w:cs="Times New Roman"/>
          <w:sz w:val="28"/>
          <w:szCs w:val="28"/>
        </w:rPr>
        <w:t xml:space="preserve">а в центральной части </w:t>
      </w:r>
      <w:r w:rsidRPr="009207B5">
        <w:rPr>
          <w:rFonts w:ascii="Times New Roman" w:hAnsi="Times New Roman" w:cs="Times New Roman"/>
          <w:sz w:val="28"/>
          <w:szCs w:val="28"/>
        </w:rPr>
        <w:t>Восточно-Европейской  равнины.</w:t>
      </w:r>
    </w:p>
    <w:p w:rsidR="00624833" w:rsidRPr="009207B5" w:rsidRDefault="00624833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t xml:space="preserve">Смоленская область обладает умеренно - континентальным климатом, с хорошо разграниченными сезонами года. Зима умеренно холодная с постоянным снежным покровом. Лето сравнительно теплое и влажное. По обеспеченности сельскохозяйственных культур влагой, территория области относится </w:t>
      </w:r>
      <w:proofErr w:type="gramStart"/>
      <w:r w:rsidRPr="00A542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42CC">
        <w:rPr>
          <w:rFonts w:ascii="Times New Roman" w:hAnsi="Times New Roman" w:cs="Times New Roman"/>
          <w:sz w:val="28"/>
          <w:szCs w:val="28"/>
        </w:rPr>
        <w:t xml:space="preserve"> избыточно увлажняемой. Почвенный покров представлен в основном разновидностями почв нечерноземного типа. </w:t>
      </w:r>
    </w:p>
    <w:p w:rsidR="00624833" w:rsidRDefault="00624833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t>Регулярное известкование почвы, внесение органических и минеральных удобрений, строгое соблюдение агротехники при этом, позволяет повысить плодородие почвы. Таким образом, температурные, климатические условия, рельеф местности благоприятны для произрастания и созревания и всходов большинства культур нечерноземной зоны.</w:t>
      </w:r>
    </w:p>
    <w:p w:rsidR="00624833" w:rsidRDefault="00624833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исследования важно отметить ряд земель сельскохозяйственного назначения. К ним относятся такие земли, которые расположены за пределами населенных пунктов. Однако их существенное отличие в том, что они предоставляются для нужд сельского хозяйства. Такие земли в своей совокупности являются базисом для производства продуктов питания, кормов для животных и сырья для промышленности. </w:t>
      </w:r>
    </w:p>
    <w:p w:rsidR="00624833" w:rsidRDefault="00624833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известно из Доклада о состоянии и использовании земель в Смоленской области в 2018 году общая площадь земель сельскохозяйственного назначения составляет около 2219,4 тыс. га. Большая часть этих земель принадлежит сельскохозяйственным</w:t>
      </w:r>
      <w:r w:rsidRPr="00623139">
        <w:rPr>
          <w:rFonts w:ascii="Times New Roman" w:hAnsi="Times New Roman" w:cs="Times New Roman"/>
          <w:sz w:val="28"/>
          <w:szCs w:val="28"/>
        </w:rPr>
        <w:t xml:space="preserve"> угодья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3139">
        <w:rPr>
          <w:rFonts w:ascii="Times New Roman" w:hAnsi="Times New Roman" w:cs="Times New Roman"/>
          <w:sz w:val="28"/>
          <w:szCs w:val="28"/>
        </w:rPr>
        <w:t xml:space="preserve"> – 1729,5 тыс. га,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к ним относится и пашня – 1263,2 тыс. га. Зная климат местности, необходимо предусмотреть, что</w:t>
      </w:r>
      <w:r w:rsidRPr="00623139">
        <w:rPr>
          <w:rFonts w:ascii="Times New Roman" w:hAnsi="Times New Roman" w:cs="Times New Roman"/>
          <w:sz w:val="28"/>
          <w:szCs w:val="28"/>
        </w:rPr>
        <w:t xml:space="preserve"> под лесами и древесно-кустарниковой растительностью занято 354,7 тыс. га, заболочено 59,6 тыс. </w:t>
      </w:r>
      <w:r>
        <w:rPr>
          <w:rFonts w:ascii="Times New Roman" w:hAnsi="Times New Roman" w:cs="Times New Roman"/>
          <w:sz w:val="28"/>
          <w:szCs w:val="28"/>
        </w:rPr>
        <w:t xml:space="preserve">га. </w:t>
      </w:r>
    </w:p>
    <w:p w:rsidR="00624833" w:rsidRDefault="00624833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земель сельскохозяйственного назначения неоднородно, большая часть таких земель приходится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68% от общей площади района. Далее по градации находятся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23139">
        <w:rPr>
          <w:rFonts w:ascii="Times New Roman" w:hAnsi="Times New Roman" w:cs="Times New Roman"/>
          <w:sz w:val="28"/>
          <w:szCs w:val="28"/>
        </w:rPr>
        <w:t>66,9%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65,4%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23139">
        <w:rPr>
          <w:rFonts w:ascii="Times New Roman" w:hAnsi="Times New Roman" w:cs="Times New Roman"/>
          <w:sz w:val="28"/>
          <w:szCs w:val="28"/>
        </w:rPr>
        <w:t>63,3%</w:t>
      </w:r>
      <w:r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:rsidR="00624833" w:rsidRDefault="00624833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 градацию увеличения или уменьшения земель сельскохозяйственного назначения по годам (рис. </w:t>
      </w:r>
      <w:r w:rsidR="001565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7224" w:rsidRDefault="00F07224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23526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224" w:rsidRDefault="00E373AD" w:rsidP="00F07224">
      <w:pPr>
        <w:tabs>
          <w:tab w:val="left" w:pos="7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</w:t>
      </w:r>
      <w:r w:rsidR="00624833" w:rsidRPr="004C022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2483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5656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24833" w:rsidRPr="004C0224">
        <w:rPr>
          <w:rFonts w:ascii="Times New Roman" w:hAnsi="Times New Roman" w:cs="Times New Roman"/>
          <w:b/>
          <w:i/>
          <w:sz w:val="28"/>
          <w:szCs w:val="28"/>
        </w:rPr>
        <w:t>Земли сельскохозяйственного назначения, тыс. га.</w:t>
      </w:r>
    </w:p>
    <w:p w:rsidR="00B45AD8" w:rsidRPr="00E373AD" w:rsidRDefault="00B45AD8" w:rsidP="00E373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624833" w:rsidRDefault="00624833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E373AD">
        <w:rPr>
          <w:rFonts w:ascii="Times New Roman" w:hAnsi="Times New Roman" w:cs="Times New Roman"/>
          <w:sz w:val="28"/>
          <w:szCs w:val="28"/>
        </w:rPr>
        <w:t xml:space="preserve"> образом, из рисунка видно, что, </w:t>
      </w:r>
      <w:r>
        <w:rPr>
          <w:rFonts w:ascii="Times New Roman" w:hAnsi="Times New Roman" w:cs="Times New Roman"/>
          <w:sz w:val="28"/>
          <w:szCs w:val="28"/>
        </w:rPr>
        <w:t>начиная с 2010 года</w:t>
      </w:r>
      <w:r w:rsidR="00E373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резкое снижение площади земель сельскохозяйственного назначения, это в первую очередь связано с тем, что земли сельскохозяйственного</w:t>
      </w:r>
      <w:r w:rsidR="00E373AD">
        <w:rPr>
          <w:rFonts w:ascii="Times New Roman" w:hAnsi="Times New Roman" w:cs="Times New Roman"/>
          <w:sz w:val="28"/>
          <w:szCs w:val="28"/>
        </w:rPr>
        <w:t xml:space="preserve"> назначения зачастую переходят </w:t>
      </w:r>
      <w:r>
        <w:rPr>
          <w:rFonts w:ascii="Times New Roman" w:hAnsi="Times New Roman" w:cs="Times New Roman"/>
          <w:sz w:val="28"/>
          <w:szCs w:val="28"/>
        </w:rPr>
        <w:t xml:space="preserve">в категорию земель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промышленности и иного назначения, нередко такие земли становятся землями запаса. </w:t>
      </w:r>
    </w:p>
    <w:p w:rsidR="00624833" w:rsidRDefault="00624833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основополагающей ресурсного потенциала являются трудовые ресурсы. Они оказывают существенную роль в формировании ресурсного потенциала. Трудовые ресурсы в промышленности представляют собой сложную социально-экономическую категорию. Социальная часть – это человеческий фактор. Экономическая часть – это время, которое возможно затратить на трудовую деятельность. Эти части связывают вместе такое понятие, как трудовой потенциал. То есть это то, когда человек работает на определенном предприятии и создает какой-то для потребления других людей продукт. </w:t>
      </w:r>
    </w:p>
    <w:p w:rsidR="00624833" w:rsidRDefault="00624833" w:rsidP="0015656E">
      <w:pPr>
        <w:tabs>
          <w:tab w:val="left" w:pos="7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ресурсы сельского хозяйства обширны. Чтобы их оценить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изучить такой фактор, как производительность труда. Для этого за характеристику берут производство валовой продукции. Это может выражаться как в натуральном, так и в стоимостном выражении. Стоимостная характеристика рассчитывается из стоимости среднегодового работника или его зарплаты на его трудоемкость. 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2018 года в хозяйствах всех категорий получено 23,6 млрд.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валовой продукции 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хозяйства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сопоставимой оценке к 2017 году производство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 увеличилось на 5,9%.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4833" w:rsidRPr="009545A5" w:rsidRDefault="00624833" w:rsidP="001565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долю отрасли животноводства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приходилось 65%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валовой продукции сельского хозяйства или 15,4 млрд. рублей,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сопоставимой оценке к 2017 году производство продукции увеличилось на 3,3%.</w:t>
      </w:r>
    </w:p>
    <w:p w:rsidR="00624833" w:rsidRDefault="00624833" w:rsidP="001565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долю отрасли растениеводства приходилось 35% или 8,2 млрд. рублей,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сопоставимой оценке к 2017 году производство продукции увеличилось на 11%.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4833" w:rsidRPr="009545A5" w:rsidRDefault="00624833" w:rsidP="001565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2018 году, как и в предыдущие годы, сельское хозяйство 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 - средний уровень рентабельности составляет 6%,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 сельскохозяйственных организаций, или 64%, получили прибыль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производственно-финансовой деятельности в сумме 566,9 млн. рублей.</w:t>
      </w:r>
    </w:p>
    <w:p w:rsidR="00624833" w:rsidRPr="009545A5" w:rsidRDefault="00624833" w:rsidP="001565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производство валовой продукции может рассчитываться из учета заработной платы человека в час на производство единицы продукции, то важно отметить, что существует тенденция увеличения заработной платы сельскохозяйственных работников. Так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среднемесячной заработной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сельского хозяйства, которая в 2018 году выросла на 10%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сравнению с 2017 годом, и составила 19,7 тыс. рублей. При этом</w:t>
      </w:r>
      <w:proofErr w:type="gramStart"/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сельскохозяйственных организациях она составляет 35-45 тыс. рублей.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объем заработной платы напрямую зависит от того как будет протекать рабочий процесс, иными словами будет ли он эффективен или нет. Также из-за низкого размера заработной платы существует проблема вакантных мест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категории работников. 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Третьей составляющей ресурсного потенциала является материальная составляющая. 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ресурсы по своей сути это то</w:t>
      </w:r>
      <w:r w:rsidR="0052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пользуется общество в процессе воспроизводства. 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стоимостном выражении материальные ресурсы – это основные и оборотные фонды. 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два понятия различны, первые, многократно участвуют в производственном процессе, тогда как вторые, являются средствами самого предприятия, зависящими от того как и в какой мере будет произведен продукт в течение одного производственного цикла. 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фонды бывают как производственные, так и непроизводственные. Первые фонды, это все те материальные блага</w:t>
      </w:r>
      <w:r w:rsidR="000D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на получение продукции, товаров и услуг. Ко вторым можно отнести фонды жилищно-коммунальные и культурно-бытовые. </w:t>
      </w:r>
    </w:p>
    <w:p w:rsidR="00624833" w:rsidRPr="009545A5" w:rsidRDefault="00624833" w:rsidP="001565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с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развития отрасли Администрацией Смоленской области ведется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работа по привлечению бюджетных и частных инвестиций.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на развитие сельского хозяйства субъекта направлено:</w:t>
      </w:r>
    </w:p>
    <w:p w:rsidR="00624833" w:rsidRPr="009545A5" w:rsidRDefault="00624833" w:rsidP="001565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- 10,6 млрд. рублей собственных средств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товаропроизводителей (+10% к 2017 год);</w:t>
      </w:r>
    </w:p>
    <w:p w:rsidR="00624833" w:rsidRPr="009545A5" w:rsidRDefault="00624833" w:rsidP="001565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- 5,4 млрд. рублей кредитных средств (+85% к 2017 году), в том числе свыше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млрд. рублей льготных кредитов (в 8,6 раз больше 2017 года);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- 1,06 млрд. рублей бюджетных средств (+47% к 2017 году).</w:t>
      </w:r>
    </w:p>
    <w:p w:rsidR="00624833" w:rsidRPr="009545A5" w:rsidRDefault="00624833" w:rsidP="0015656E">
      <w:pPr>
        <w:tabs>
          <w:tab w:val="left" w:pos="7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1136E">
        <w:rPr>
          <w:rStyle w:val="af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РФ от 14.12.2019 № 1673 о внесении изменений в постановление Правительства РФ от 15 сентября 2017 г. №1104 значительно расширяется доступ к программе для организаций, которые ранее не могли ей воспользоваться. Агентом Правительства по предоставлению субсидий является АО «Российский экспортный центр». На 2020 год объем финансирования программы запланирован в размере 2,332 </w:t>
      </w:r>
      <w:proofErr w:type="spellStart"/>
      <w:proofErr w:type="gramStart"/>
      <w:r w:rsidRPr="0031136E">
        <w:rPr>
          <w:rStyle w:val="af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31136E">
        <w:rPr>
          <w:rStyle w:val="af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рублей, на 2021-й – 3,338 </w:t>
      </w:r>
      <w:proofErr w:type="spellStart"/>
      <w:r w:rsidRPr="0031136E">
        <w:rPr>
          <w:rStyle w:val="af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млрд</w:t>
      </w:r>
      <w:proofErr w:type="spellEnd"/>
      <w:r w:rsidRPr="0031136E">
        <w:rPr>
          <w:rStyle w:val="af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рублей, на 2022-й – 4 </w:t>
      </w:r>
      <w:proofErr w:type="spellStart"/>
      <w:r w:rsidRPr="0031136E">
        <w:rPr>
          <w:rStyle w:val="af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млрд</w:t>
      </w:r>
      <w:proofErr w:type="spellEnd"/>
      <w:r w:rsidRPr="0031136E">
        <w:rPr>
          <w:rStyle w:val="af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2F0ED0" w:rsidRDefault="00624833" w:rsidP="000B185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 полной мере отметить ресурсный потенциал Смоленской области, важно обозначить, сколькими и какими организациями и предприятиями представлена сельскохозяйственная составляющая Смоленской области (таблица 1). </w:t>
      </w:r>
    </w:p>
    <w:p w:rsidR="000B185F" w:rsidRDefault="000B185F" w:rsidP="000B185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85F" w:rsidRPr="000B185F" w:rsidRDefault="000B185F" w:rsidP="000B185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D0" w:rsidRDefault="002F0ED0" w:rsidP="0015656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15656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15656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4833" w:rsidRDefault="00624833" w:rsidP="0015656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624833" w:rsidRPr="00FC7D3F" w:rsidRDefault="00624833" w:rsidP="0015656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3F">
        <w:rPr>
          <w:rFonts w:ascii="Times New Roman" w:hAnsi="Times New Roman" w:cs="Times New Roman"/>
          <w:b/>
          <w:sz w:val="28"/>
          <w:szCs w:val="28"/>
        </w:rPr>
        <w:t>Крупные сельскохозяйственные организации Смоленской области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2268"/>
        <w:gridCol w:w="3834"/>
      </w:tblGrid>
      <w:tr w:rsidR="0015656E" w:rsidRPr="00FC7D3F" w:rsidTr="000B185F">
        <w:trPr>
          <w:trHeight w:val="646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сельскохозяйственной организации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специализация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СХПК колхоз - </w:t>
            </w: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племз</w:t>
            </w:r>
            <w:r w:rsidR="000D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авод</w:t>
            </w:r>
            <w:proofErr w:type="spellEnd"/>
            <w:r w:rsidR="000D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«Радищево»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Молочное скотоводство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D52CD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«Балтутино»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Глинковский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Молочное скотоводство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D52CD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 «Новомихайловский»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Монастырщинский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Молочное скотоводство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D52CD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«СП «БОБРОВО»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Новодугинский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переработка зерна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D52CD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«Смоленское поле»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Починковский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Свиноводство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D52CD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«Славянский продукт»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Починковский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Свиноводство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B185F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</w:t>
            </w:r>
            <w:r w:rsidR="000D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Починковский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Молочное скотоводство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B185F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Беконъ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Рославльский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Свиноводство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B185F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«Золотая нива»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Сафоновский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Молочное скотоводство</w:t>
            </w:r>
          </w:p>
        </w:tc>
      </w:tr>
      <w:tr w:rsidR="0015656E" w:rsidRPr="00FC7D3F" w:rsidTr="000B185F">
        <w:trPr>
          <w:trHeight w:val="928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B185F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«Птицефабрика «Сметанино»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Птицеводство, производство куриных яиц, переработка мяса птиц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B185F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тепличный комбинат»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Овощеводство закрытого грунта, картофелеводство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B185F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Агрофирма-Катынь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Молочное скотоводство, переработка молока</w:t>
            </w:r>
          </w:p>
        </w:tc>
      </w:tr>
      <w:tr w:rsidR="0015656E" w:rsidRPr="00FC7D3F" w:rsidTr="000B185F">
        <w:trPr>
          <w:trHeight w:val="202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0B185F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Агросоюз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833" w:rsidRPr="00624833" w:rsidRDefault="00624833" w:rsidP="001565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Свиноводство</w:t>
            </w:r>
          </w:p>
        </w:tc>
      </w:tr>
    </w:tbl>
    <w:p w:rsidR="0015656E" w:rsidRDefault="0015656E" w:rsidP="001565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624833" w:rsidRPr="0015656E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как видно из таблицы 1,</w:t>
      </w:r>
      <w:r w:rsidR="0052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сельхозпромышленный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Смоленской области представлен 13 крупными предприятиями, большая часть из них базируется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районах. Преобладающей специализацией является молочное скотоводство. Это и понятно из-за достаточного наличия пастбищ для выгула коров и промышленной базы для производства молока. 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сегодняшний день, возрастает интерес к посевному производству, поэтому остается важным вопрос изучения посевных площадей сельскохозяйственных культур в Смоленской области по категориям хозяйств (таблица 2). </w:t>
      </w:r>
    </w:p>
    <w:p w:rsidR="00624833" w:rsidRPr="003F6B5E" w:rsidRDefault="007C31B1" w:rsidP="0015656E">
      <w:pPr>
        <w:tabs>
          <w:tab w:val="left" w:pos="72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624833" w:rsidRPr="002A37F3" w:rsidRDefault="00624833" w:rsidP="0015656E">
      <w:pPr>
        <w:tabs>
          <w:tab w:val="left" w:pos="726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F3">
        <w:rPr>
          <w:rFonts w:ascii="Times New Roman" w:hAnsi="Times New Roman" w:cs="Times New Roman"/>
          <w:b/>
          <w:sz w:val="28"/>
          <w:szCs w:val="28"/>
        </w:rPr>
        <w:t>Посевные площади сельскохозяйственных культур в Смоленской области по категориям хозяйств</w:t>
      </w:r>
    </w:p>
    <w:tbl>
      <w:tblPr>
        <w:tblStyle w:val="af8"/>
        <w:tblW w:w="0" w:type="auto"/>
        <w:tblLook w:val="04A0"/>
      </w:tblPr>
      <w:tblGrid>
        <w:gridCol w:w="1312"/>
        <w:gridCol w:w="283"/>
        <w:gridCol w:w="1197"/>
        <w:gridCol w:w="398"/>
        <w:gridCol w:w="1508"/>
        <w:gridCol w:w="87"/>
        <w:gridCol w:w="1595"/>
        <w:gridCol w:w="85"/>
        <w:gridCol w:w="1510"/>
        <w:gridCol w:w="51"/>
        <w:gridCol w:w="1545"/>
      </w:tblGrid>
      <w:tr w:rsidR="00624833" w:rsidTr="0042050A">
        <w:tc>
          <w:tcPr>
            <w:tcW w:w="1312" w:type="dxa"/>
            <w:vMerge w:val="restart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Годы</w:t>
            </w:r>
          </w:p>
        </w:tc>
        <w:tc>
          <w:tcPr>
            <w:tcW w:w="1480" w:type="dxa"/>
            <w:gridSpan w:val="2"/>
            <w:vMerge w:val="restart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Вся посевная площадь</w:t>
            </w:r>
          </w:p>
        </w:tc>
        <w:tc>
          <w:tcPr>
            <w:tcW w:w="6779" w:type="dxa"/>
            <w:gridSpan w:val="8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В том числе под посевами</w:t>
            </w:r>
          </w:p>
        </w:tc>
      </w:tr>
      <w:tr w:rsidR="00624833" w:rsidTr="0042050A">
        <w:tc>
          <w:tcPr>
            <w:tcW w:w="1312" w:type="dxa"/>
            <w:vMerge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Зерновых и зернобобовых культур</w:t>
            </w:r>
          </w:p>
        </w:tc>
        <w:tc>
          <w:tcPr>
            <w:tcW w:w="1767" w:type="dxa"/>
            <w:gridSpan w:val="3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Технических культур</w:t>
            </w:r>
          </w:p>
        </w:tc>
        <w:tc>
          <w:tcPr>
            <w:tcW w:w="1561" w:type="dxa"/>
            <w:gridSpan w:val="2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Картофеля и овощных культур</w:t>
            </w:r>
          </w:p>
        </w:tc>
        <w:tc>
          <w:tcPr>
            <w:tcW w:w="1545" w:type="dxa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Кормовых культур</w:t>
            </w:r>
          </w:p>
        </w:tc>
      </w:tr>
      <w:tr w:rsidR="00624833" w:rsidTr="0042050A">
        <w:tc>
          <w:tcPr>
            <w:tcW w:w="9571" w:type="dxa"/>
            <w:gridSpan w:val="11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Хозяйства всех категорий</w:t>
            </w:r>
          </w:p>
        </w:tc>
      </w:tr>
      <w:tr w:rsidR="0048246F" w:rsidTr="00DB7731">
        <w:trPr>
          <w:trHeight w:val="397"/>
        </w:trPr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2005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547,4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104,</w:t>
            </w:r>
            <w:r w:rsidR="00DB7731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13,3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18,4</w:t>
            </w:r>
          </w:p>
        </w:tc>
        <w:tc>
          <w:tcPr>
            <w:tcW w:w="1596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332,7</w:t>
            </w:r>
          </w:p>
        </w:tc>
      </w:tr>
      <w:tr w:rsidR="0048246F" w:rsidTr="0048246F">
        <w:trPr>
          <w:trHeight w:val="346"/>
        </w:trPr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2010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451,7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87,3</w:t>
            </w:r>
          </w:p>
        </w:tc>
        <w:tc>
          <w:tcPr>
            <w:tcW w:w="1595" w:type="dxa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8,3</w:t>
            </w:r>
          </w:p>
        </w:tc>
        <w:tc>
          <w:tcPr>
            <w:tcW w:w="1595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15,7</w:t>
            </w:r>
          </w:p>
        </w:tc>
        <w:tc>
          <w:tcPr>
            <w:tcW w:w="1596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265,2</w:t>
            </w:r>
          </w:p>
        </w:tc>
      </w:tr>
      <w:tr w:rsidR="0048246F" w:rsidTr="0048246F">
        <w:trPr>
          <w:trHeight w:val="410"/>
        </w:trPr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2014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398,2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109,0</w:t>
            </w:r>
          </w:p>
        </w:tc>
        <w:tc>
          <w:tcPr>
            <w:tcW w:w="1595" w:type="dxa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11,2</w:t>
            </w:r>
          </w:p>
        </w:tc>
        <w:tc>
          <w:tcPr>
            <w:tcW w:w="1595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14,8</w:t>
            </w:r>
          </w:p>
        </w:tc>
        <w:tc>
          <w:tcPr>
            <w:tcW w:w="1596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258,3</w:t>
            </w:r>
          </w:p>
        </w:tc>
      </w:tr>
      <w:tr w:rsidR="0048246F" w:rsidTr="0048246F">
        <w:trPr>
          <w:trHeight w:val="415"/>
        </w:trPr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392,3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108,0</w:t>
            </w:r>
          </w:p>
        </w:tc>
        <w:tc>
          <w:tcPr>
            <w:tcW w:w="1595" w:type="dxa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17,5</w:t>
            </w:r>
          </w:p>
        </w:tc>
        <w:tc>
          <w:tcPr>
            <w:tcW w:w="1595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13,1</w:t>
            </w:r>
          </w:p>
        </w:tc>
        <w:tc>
          <w:tcPr>
            <w:tcW w:w="1596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245,0</w:t>
            </w:r>
          </w:p>
        </w:tc>
      </w:tr>
      <w:tr w:rsidR="0048246F" w:rsidTr="0048246F">
        <w:trPr>
          <w:trHeight w:val="407"/>
        </w:trPr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392,7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117,1</w:t>
            </w:r>
          </w:p>
        </w:tc>
        <w:tc>
          <w:tcPr>
            <w:tcW w:w="1595" w:type="dxa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16,1</w:t>
            </w:r>
          </w:p>
        </w:tc>
        <w:tc>
          <w:tcPr>
            <w:tcW w:w="1595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12,3</w:t>
            </w:r>
          </w:p>
        </w:tc>
        <w:tc>
          <w:tcPr>
            <w:tcW w:w="1596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248,2</w:t>
            </w:r>
          </w:p>
        </w:tc>
      </w:tr>
      <w:tr w:rsidR="0048246F" w:rsidTr="0048246F">
        <w:trPr>
          <w:trHeight w:val="258"/>
        </w:trPr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392,4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115,9</w:t>
            </w:r>
          </w:p>
        </w:tc>
        <w:tc>
          <w:tcPr>
            <w:tcW w:w="1595" w:type="dxa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17,5</w:t>
            </w:r>
          </w:p>
        </w:tc>
        <w:tc>
          <w:tcPr>
            <w:tcW w:w="1595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12,0</w:t>
            </w:r>
          </w:p>
        </w:tc>
        <w:tc>
          <w:tcPr>
            <w:tcW w:w="1596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254,9</w:t>
            </w:r>
          </w:p>
        </w:tc>
      </w:tr>
      <w:tr w:rsidR="0048246F" w:rsidTr="0048246F">
        <w:trPr>
          <w:trHeight w:val="406"/>
        </w:trPr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404,6</w:t>
            </w:r>
          </w:p>
        </w:tc>
        <w:tc>
          <w:tcPr>
            <w:tcW w:w="1595" w:type="dxa"/>
            <w:gridSpan w:val="2"/>
          </w:tcPr>
          <w:p w:rsidR="0048246F" w:rsidRPr="00624833" w:rsidRDefault="0048246F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120,2</w:t>
            </w:r>
          </w:p>
        </w:tc>
        <w:tc>
          <w:tcPr>
            <w:tcW w:w="1595" w:type="dxa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28,2</w:t>
            </w:r>
          </w:p>
        </w:tc>
        <w:tc>
          <w:tcPr>
            <w:tcW w:w="1595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404,8</w:t>
            </w:r>
          </w:p>
        </w:tc>
        <w:tc>
          <w:tcPr>
            <w:tcW w:w="1596" w:type="dxa"/>
            <w:gridSpan w:val="2"/>
          </w:tcPr>
          <w:p w:rsidR="0048246F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</w:tr>
      <w:tr w:rsidR="00624833" w:rsidTr="0042050A">
        <w:tc>
          <w:tcPr>
            <w:tcW w:w="9571" w:type="dxa"/>
            <w:gridSpan w:val="11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Сельскохозяйственные организации</w:t>
            </w:r>
          </w:p>
        </w:tc>
      </w:tr>
      <w:tr w:rsidR="00DB7731" w:rsidTr="008D5D9C">
        <w:trPr>
          <w:trHeight w:val="418"/>
        </w:trPr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2005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478,3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8D5D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89,5</w:t>
            </w:r>
          </w:p>
        </w:tc>
        <w:tc>
          <w:tcPr>
            <w:tcW w:w="1595" w:type="dxa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8,8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0,8</w:t>
            </w:r>
          </w:p>
        </w:tc>
        <w:tc>
          <w:tcPr>
            <w:tcW w:w="1596" w:type="dxa"/>
            <w:gridSpan w:val="2"/>
          </w:tcPr>
          <w:p w:rsidR="00DB7731" w:rsidRPr="00624833" w:rsidRDefault="00DB7731" w:rsidP="008D5D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379,2</w:t>
            </w:r>
          </w:p>
        </w:tc>
      </w:tr>
      <w:tr w:rsidR="00DB7731" w:rsidTr="00DB7731">
        <w:trPr>
          <w:trHeight w:val="348"/>
        </w:trPr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391,7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73,5</w:t>
            </w:r>
          </w:p>
        </w:tc>
        <w:tc>
          <w:tcPr>
            <w:tcW w:w="1595" w:type="dxa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12,0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1,2</w:t>
            </w:r>
          </w:p>
        </w:tc>
        <w:tc>
          <w:tcPr>
            <w:tcW w:w="1596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305,0</w:t>
            </w:r>
          </w:p>
        </w:tc>
      </w:tr>
      <w:tr w:rsidR="00DB7731" w:rsidTr="00DB7731">
        <w:trPr>
          <w:trHeight w:val="348"/>
        </w:trPr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330,3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89,9</w:t>
            </w:r>
          </w:p>
        </w:tc>
        <w:tc>
          <w:tcPr>
            <w:tcW w:w="1595" w:type="dxa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7,5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2,1</w:t>
            </w:r>
          </w:p>
        </w:tc>
        <w:tc>
          <w:tcPr>
            <w:tcW w:w="1596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230,9</w:t>
            </w:r>
          </w:p>
        </w:tc>
      </w:tr>
      <w:tr w:rsidR="00DB7731" w:rsidTr="00DB7731">
        <w:trPr>
          <w:trHeight w:val="348"/>
        </w:trPr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314,8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85,6</w:t>
            </w:r>
          </w:p>
        </w:tc>
        <w:tc>
          <w:tcPr>
            <w:tcW w:w="1595" w:type="dxa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9,4</w:t>
            </w:r>
          </w:p>
        </w:tc>
        <w:tc>
          <w:tcPr>
            <w:tcW w:w="1595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2,1</w:t>
            </w:r>
          </w:p>
        </w:tc>
        <w:tc>
          <w:tcPr>
            <w:tcW w:w="1596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217,6</w:t>
            </w:r>
          </w:p>
        </w:tc>
      </w:tr>
      <w:tr w:rsidR="00DB7731" w:rsidTr="00DB7731">
        <w:trPr>
          <w:trHeight w:val="412"/>
        </w:trPr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315,5</w:t>
            </w:r>
          </w:p>
        </w:tc>
        <w:tc>
          <w:tcPr>
            <w:tcW w:w="1595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93,7</w:t>
            </w:r>
          </w:p>
        </w:tc>
        <w:tc>
          <w:tcPr>
            <w:tcW w:w="1595" w:type="dxa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13,7</w:t>
            </w:r>
          </w:p>
        </w:tc>
        <w:tc>
          <w:tcPr>
            <w:tcW w:w="1595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1,3</w:t>
            </w:r>
          </w:p>
        </w:tc>
        <w:tc>
          <w:tcPr>
            <w:tcW w:w="1596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206,8</w:t>
            </w:r>
          </w:p>
        </w:tc>
      </w:tr>
      <w:tr w:rsidR="00DB7731" w:rsidTr="00DB7731">
        <w:trPr>
          <w:trHeight w:val="333"/>
        </w:trPr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312,8</w:t>
            </w:r>
          </w:p>
        </w:tc>
        <w:tc>
          <w:tcPr>
            <w:tcW w:w="1595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93,4</w:t>
            </w:r>
          </w:p>
        </w:tc>
        <w:tc>
          <w:tcPr>
            <w:tcW w:w="1595" w:type="dxa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11,3</w:t>
            </w:r>
          </w:p>
        </w:tc>
        <w:tc>
          <w:tcPr>
            <w:tcW w:w="1595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596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207,0</w:t>
            </w:r>
          </w:p>
        </w:tc>
      </w:tr>
      <w:tr w:rsidR="00DB7731" w:rsidTr="00DB7731">
        <w:trPr>
          <w:trHeight w:val="397"/>
        </w:trPr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95" w:type="dxa"/>
            <w:gridSpan w:val="2"/>
          </w:tcPr>
          <w:p w:rsidR="00DB7731" w:rsidRPr="00624833" w:rsidRDefault="00DB7731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324,8</w:t>
            </w:r>
          </w:p>
        </w:tc>
        <w:tc>
          <w:tcPr>
            <w:tcW w:w="1595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98,0</w:t>
            </w:r>
          </w:p>
        </w:tc>
        <w:tc>
          <w:tcPr>
            <w:tcW w:w="1595" w:type="dxa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12,5</w:t>
            </w:r>
          </w:p>
        </w:tc>
        <w:tc>
          <w:tcPr>
            <w:tcW w:w="1595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596" w:type="dxa"/>
            <w:gridSpan w:val="2"/>
          </w:tcPr>
          <w:p w:rsidR="00DB7731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213,2</w:t>
            </w:r>
          </w:p>
        </w:tc>
      </w:tr>
      <w:tr w:rsidR="00624833" w:rsidTr="0042050A">
        <w:tc>
          <w:tcPr>
            <w:tcW w:w="9571" w:type="dxa"/>
            <w:gridSpan w:val="11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Хозяйства населения</w:t>
            </w:r>
          </w:p>
        </w:tc>
      </w:tr>
      <w:tr w:rsidR="008D5D9C" w:rsidTr="008D5D9C">
        <w:trPr>
          <w:trHeight w:val="409"/>
        </w:trPr>
        <w:tc>
          <w:tcPr>
            <w:tcW w:w="1595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2005</w:t>
            </w:r>
          </w:p>
        </w:tc>
        <w:tc>
          <w:tcPr>
            <w:tcW w:w="1595" w:type="dxa"/>
            <w:gridSpan w:val="2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36,2</w:t>
            </w:r>
          </w:p>
        </w:tc>
        <w:tc>
          <w:tcPr>
            <w:tcW w:w="1595" w:type="dxa"/>
            <w:gridSpan w:val="2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3,3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2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26,9</w:t>
            </w:r>
          </w:p>
        </w:tc>
        <w:tc>
          <w:tcPr>
            <w:tcW w:w="1596" w:type="dxa"/>
            <w:gridSpan w:val="2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6,0</w:t>
            </w:r>
          </w:p>
        </w:tc>
      </w:tr>
      <w:tr w:rsidR="008D5D9C" w:rsidTr="008D5D9C">
        <w:trPr>
          <w:trHeight w:val="417"/>
        </w:trPr>
        <w:tc>
          <w:tcPr>
            <w:tcW w:w="1595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95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23,4</w:t>
            </w:r>
          </w:p>
        </w:tc>
        <w:tc>
          <w:tcPr>
            <w:tcW w:w="1595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2,7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16,6</w:t>
            </w:r>
          </w:p>
        </w:tc>
        <w:tc>
          <w:tcPr>
            <w:tcW w:w="1596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4,0</w:t>
            </w:r>
          </w:p>
        </w:tc>
      </w:tr>
      <w:tr w:rsidR="008D5D9C" w:rsidTr="008D5D9C">
        <w:trPr>
          <w:trHeight w:val="340"/>
        </w:trPr>
        <w:tc>
          <w:tcPr>
            <w:tcW w:w="1595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95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17,5</w:t>
            </w:r>
          </w:p>
        </w:tc>
        <w:tc>
          <w:tcPr>
            <w:tcW w:w="1595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2,6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12,7</w:t>
            </w:r>
          </w:p>
        </w:tc>
        <w:tc>
          <w:tcPr>
            <w:tcW w:w="1596" w:type="dxa"/>
            <w:gridSpan w:val="2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2,2</w:t>
            </w:r>
          </w:p>
        </w:tc>
      </w:tr>
    </w:tbl>
    <w:p w:rsidR="00A66C73" w:rsidRPr="008D3419" w:rsidRDefault="00A66C73">
      <w:pPr>
        <w:rPr>
          <w:rFonts w:ascii="Times New Roman" w:hAnsi="Times New Roman" w:cs="Times New Roman"/>
          <w:sz w:val="28"/>
          <w:szCs w:val="28"/>
        </w:rPr>
      </w:pPr>
      <w:r w:rsidRPr="008D3419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Style w:val="af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D5D9C" w:rsidTr="008D5D9C">
        <w:trPr>
          <w:trHeight w:val="389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15,8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2,7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11,2</w:t>
            </w:r>
          </w:p>
        </w:tc>
        <w:tc>
          <w:tcPr>
            <w:tcW w:w="1596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1,9</w:t>
            </w:r>
          </w:p>
        </w:tc>
      </w:tr>
      <w:tr w:rsidR="008D5D9C" w:rsidTr="008D5D9C">
        <w:trPr>
          <w:trHeight w:val="311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14,7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2,7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10,3</w:t>
            </w:r>
          </w:p>
        </w:tc>
        <w:tc>
          <w:tcPr>
            <w:tcW w:w="1596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1,6</w:t>
            </w:r>
          </w:p>
        </w:tc>
      </w:tr>
      <w:tr w:rsidR="008D5D9C" w:rsidTr="008D5D9C">
        <w:trPr>
          <w:trHeight w:val="348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14,0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2,7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9,8</w:t>
            </w:r>
          </w:p>
        </w:tc>
        <w:tc>
          <w:tcPr>
            <w:tcW w:w="1596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1,5</w:t>
            </w:r>
          </w:p>
        </w:tc>
      </w:tr>
      <w:tr w:rsidR="008D5D9C" w:rsidTr="008D5D9C">
        <w:trPr>
          <w:trHeight w:val="412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13,7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2,6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9,6</w:t>
            </w:r>
          </w:p>
        </w:tc>
        <w:tc>
          <w:tcPr>
            <w:tcW w:w="1596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1,5</w:t>
            </w:r>
          </w:p>
        </w:tc>
      </w:tr>
      <w:tr w:rsidR="00624833" w:rsidTr="0042050A">
        <w:tc>
          <w:tcPr>
            <w:tcW w:w="9571" w:type="dxa"/>
            <w:gridSpan w:val="6"/>
          </w:tcPr>
          <w:p w:rsidR="00624833" w:rsidRPr="00624833" w:rsidRDefault="00624833" w:rsidP="0015656E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Крестьянские (фермерские) хозяйства</w:t>
            </w:r>
          </w:p>
        </w:tc>
      </w:tr>
      <w:tr w:rsidR="008D5D9C" w:rsidTr="00A66C73">
        <w:trPr>
          <w:trHeight w:val="363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2005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32,9</w:t>
            </w:r>
          </w:p>
        </w:tc>
        <w:tc>
          <w:tcPr>
            <w:tcW w:w="1595" w:type="dxa"/>
          </w:tcPr>
          <w:p w:rsidR="008D5D9C" w:rsidRPr="00624833" w:rsidRDefault="008D5D9C" w:rsidP="008D5D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11,5</w:t>
            </w:r>
          </w:p>
        </w:tc>
        <w:tc>
          <w:tcPr>
            <w:tcW w:w="1595" w:type="dxa"/>
          </w:tcPr>
          <w:p w:rsidR="008D5D9C" w:rsidRPr="00624833" w:rsidRDefault="008D5D9C" w:rsidP="00A66C73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1,2</w:t>
            </w:r>
          </w:p>
        </w:tc>
        <w:tc>
          <w:tcPr>
            <w:tcW w:w="1595" w:type="dxa"/>
          </w:tcPr>
          <w:p w:rsidR="008D5D9C" w:rsidRPr="00624833" w:rsidRDefault="008D5D9C" w:rsidP="00A66C73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0,5</w:t>
            </w:r>
          </w:p>
        </w:tc>
        <w:tc>
          <w:tcPr>
            <w:tcW w:w="1596" w:type="dxa"/>
          </w:tcPr>
          <w:p w:rsidR="008D5D9C" w:rsidRPr="00624833" w:rsidRDefault="008D5D9C" w:rsidP="00A66C73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19,6</w:t>
            </w:r>
          </w:p>
        </w:tc>
      </w:tr>
      <w:tr w:rsidR="008D5D9C" w:rsidTr="008D5D9C">
        <w:trPr>
          <w:trHeight w:val="419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36,7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11,1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1,3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0,6</w:t>
            </w:r>
          </w:p>
        </w:tc>
        <w:tc>
          <w:tcPr>
            <w:tcW w:w="1596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23,7</w:t>
            </w:r>
          </w:p>
        </w:tc>
      </w:tr>
      <w:tr w:rsidR="008D5D9C" w:rsidTr="008D5D9C">
        <w:trPr>
          <w:trHeight w:val="341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50,4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16,5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0,8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0,9</w:t>
            </w:r>
          </w:p>
        </w:tc>
        <w:tc>
          <w:tcPr>
            <w:tcW w:w="1596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32,2</w:t>
            </w:r>
          </w:p>
        </w:tc>
      </w:tr>
      <w:tr w:rsidR="008D5D9C" w:rsidTr="008D5D9C">
        <w:trPr>
          <w:trHeight w:val="406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61,7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19,7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1,8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1,5</w:t>
            </w:r>
          </w:p>
        </w:tc>
        <w:tc>
          <w:tcPr>
            <w:tcW w:w="1596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38,8</w:t>
            </w:r>
          </w:p>
        </w:tc>
      </w:tr>
      <w:tr w:rsidR="008D5D9C" w:rsidTr="008D5D9C">
        <w:trPr>
          <w:trHeight w:val="348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62,5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20,7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3,8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1,4</w:t>
            </w:r>
          </w:p>
        </w:tc>
        <w:tc>
          <w:tcPr>
            <w:tcW w:w="1596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36,</w:t>
            </w:r>
            <w:r>
              <w:rPr>
                <w:sz w:val="24"/>
                <w:szCs w:val="24"/>
              </w:rPr>
              <w:t>6</w:t>
            </w:r>
          </w:p>
        </w:tc>
      </w:tr>
      <w:tr w:rsidR="008D5D9C" w:rsidTr="008D5D9C">
        <w:trPr>
          <w:trHeight w:val="412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65,7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19,8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4,8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1,3</w:t>
            </w:r>
          </w:p>
        </w:tc>
        <w:tc>
          <w:tcPr>
            <w:tcW w:w="1596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39,7</w:t>
            </w:r>
          </w:p>
        </w:tc>
      </w:tr>
      <w:tr w:rsidR="008D5D9C" w:rsidTr="008D5D9C">
        <w:trPr>
          <w:trHeight w:val="333"/>
        </w:trPr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66,0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19,6</w:t>
            </w:r>
          </w:p>
        </w:tc>
        <w:tc>
          <w:tcPr>
            <w:tcW w:w="1595" w:type="dxa"/>
          </w:tcPr>
          <w:p w:rsidR="008D5D9C" w:rsidRPr="00624833" w:rsidRDefault="008D5D9C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5,0</w:t>
            </w:r>
          </w:p>
        </w:tc>
        <w:tc>
          <w:tcPr>
            <w:tcW w:w="1595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1,2</w:t>
            </w:r>
          </w:p>
        </w:tc>
        <w:tc>
          <w:tcPr>
            <w:tcW w:w="1596" w:type="dxa"/>
          </w:tcPr>
          <w:p w:rsidR="008D5D9C" w:rsidRPr="00624833" w:rsidRDefault="00A66C73" w:rsidP="0015656E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4833">
              <w:rPr>
                <w:sz w:val="24"/>
                <w:szCs w:val="24"/>
              </w:rPr>
              <w:t>40,3</w:t>
            </w:r>
          </w:p>
        </w:tc>
      </w:tr>
    </w:tbl>
    <w:p w:rsidR="0015656E" w:rsidRPr="0015656E" w:rsidRDefault="0015656E" w:rsidP="0015656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Проведем анализ таблицы 2 по категории всех хозяйств. Посевная площадь до 2017 года уменьшалась, однако в 2018 году она увеличилась на более чем 3%. Посевная площадь под зерновые и зернобобовые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2010 года более менее чем плавно к 2018 году увеличивалась. Посев технических культур из года в год имеет скачкообразный характер, то увеличения площади посевов, то заметного ее уменьшения. Однако в сравнении 2017 и 2018 года, посевная площадь технических культур увеличилась более чем на 3,7%. Посевные площади картофеля заметно уменьшаются, это можно связать недостаточную урожайность данной культуры в промышленных масштабах, нежели для личного потребления. Площадь земель кормовых культур до 2016 года заметно уменьшалась, однако затем видно четкое увеличение количества таких земель. В сравнении 2017 года с 2018 годом видно, что посевная площадь кормовых культур увеличилась более чем на 2,6%. 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касается сельскохозяйственных организаций, то здесь картина выглядит немного иначе. Вся посевная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 п</w:t>
      </w:r>
      <w:r w:rsidR="0059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редыдущем случае практически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год уменьшалась, однако к 2018 году размер посевных площадей увеличился более чем на 3,8%. Тогда как по всем категориям хозяйств такой показатель на 0,8% ниже. Площадь посевов зерновых культур из года в год скачкообразно, то увеличивалась, то уменьшалась, однако цифра более или менее одинаковая. В 2018 году увеличение посевной площади зерновых и зернобобовых культур произошло более чем на 4,9%. Площадь посевов технических культур имеет такой же характер изменения, однако в 2018 году их посевная площадь увеличилась более чем на 10,6%. Что в сравнении с остальными культурами является самым крупным показателем увеличения площади.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посевов картофеля и овощных культур начиная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2016 года уменьшается, в 2017 и 2018 годах он одинаков. Что касаемо кормовых культур, то посевная площадь для их произрастания уменьшается, но в 2018 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произошло увеличение площади произошло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чем на 3%. </w:t>
      </w:r>
    </w:p>
    <w:p w:rsidR="00624833" w:rsidRDefault="00624833" w:rsidP="001565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населения представляют малую долю и для сельскохозяйственного комплекса не представляют особой значимости. Чего не скажешь о крестьянских или по-другому фермерских хозяйствах. Такие хозяйства являются пластом для малого предпринимательства в сельскохозяйственном комплексе. С 2010 по 2018 годы вся площадь фермерских посевных земель увеличивается. Это же происходит и со всеми типами земель, кроме земель для посевов картофеля и овощных культур. 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Смоленской области производством зерна занимаются порядка 300 сельскохозяйственных организаций, включая крестьянские (фермерские) хозяйства.  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производственных показателей является уровень урожайности. В 2018 году в Смоленской области впервые за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последние годы средняя урожайность зерновых культур (</w:t>
      </w:r>
      <w:r w:rsidRPr="00A542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первоначально-оприходованном весе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составила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23,6 центнеров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гектара, что на 3,5% выше уровня прошлого года и ниже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среднероссийского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всего лишь на 5 % (24,9 центнеров с гектара).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Урожайность пшеницы получена на уровне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центнеров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гектара, что на 4,5 % выше уровня предыдущего года (на 12 % выше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среднероссийского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показателя).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Урожайность ячменя получена на уровне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центнеров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гектара,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 11,5 % выше уровня предыдущего года (в 1,3 раза выше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среднероссийского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показателя).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в хозяйствах всех категорий Смоленской области произведено зерна </w:t>
      </w:r>
      <w:r w:rsidRPr="00A542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первоначально-оприходованном весе)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252,4 тыс. тонн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3,6 % выше уровня предыдущего года.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Лидерами по выращиванию зерновых культур Смоленской области являются следующие муниципальные образования: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котором сосредоточено самое большое зерновое поле и получена самая высокая урожайность зерна –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32,0 центнера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гектара (в 1,4 раза выше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показателя). Удельный вес зерновой группы составляет 61 %. Произведено более 70 тыс. тонн зерна, что составляет 28 % от областного показателя </w:t>
      </w:r>
      <w:r w:rsidRPr="00A542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(т.е. каждая третья тонна зерна произведена на территории МО «</w:t>
      </w:r>
      <w:proofErr w:type="spellStart"/>
      <w:r w:rsidRPr="00A542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Починковский</w:t>
      </w:r>
      <w:proofErr w:type="spellEnd"/>
      <w:r w:rsidRPr="00A542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район»)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12 % выше уровня предыдущего года.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Новодугинский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котором получена урожайность зерна –</w:t>
      </w:r>
      <w:r w:rsidR="005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25,6 центнеров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гектара (на 4 % выше уровня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показателя). Удельный вес зерновой группы составляет 57 %. Произведено более 30 тыс. тонн зерна, что составляет 12 % от областного показателя и на 13 % выше уровня предыдущего года.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Гагаринский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котором получена урожайность зерна –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30,0 центнеров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гектара (на 28 % выше уровня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показателя). Удельный вес зерновой группы составляет 26 %. Произведено 29 тыс. тонн зерна, что составляет 11 % от областного показателя и на 15 % выше уровня предыдущего года.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зернопроизводящие хозяйства Смоленской области: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Тропарево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47 тыс. тонн (19 % от областного показателя);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СП «Боброво»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Новодугинского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14,3 тыс. тонн (5,6 % от областного показателя);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АО Агрофирма «Наша Житница»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14 тыс. тонн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(5,5 % от областного показателя).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«северном шёлке».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ведомственной целевой программы «Развитие льняного комплекса Смоленской области» на 2018-2022 годы в 2018 году урожайность составила –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3,8 тыс. тонн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льноволокна, что на 35 % выше уровня предыдущего года. Возделыв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льна в Смоленской области занимаются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сельскохозяйственных организаций и 2 фермерских хозяйства (3,4 % от общего количества).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22 льносеющих регионов Российской Федерации наш регион по объемам производства льноволокна занимает 5 место.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урожайность льноволокна в хозяйствах Смоленской области получена на уровне – 9,7 центнеров с гектара, что на 4,3 % выше уровня предыдущего года и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среднероссийского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льняное поле сосредоточено в районе работы Некоммерческого партнерства (НП) Вяземского района «Смоленский льняной кластер». Оно включает в себя четыре объединения по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льносеянию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Вяземского и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льноперерабатывающее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СППК «Льняная долина» – льнозавод по производству моноволокна,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оснащенный современным Российско-Бельгийским оборудованием с производительностью до 4 тыс. тонн моноволокна в год.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льносеющие хозяйства Смоленской области: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ООО «Колхоз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Новосельский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Вяземского района – 1,0 тыс. тонн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(26 % от областного показателя);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«Колхоз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Андрейковский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Вяземского района – 0,8 тыс. тонн (21 % от областного показателя);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СПК КХ «Восток»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0,4 тыс. тонн (10 % от областного показателя);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льнозавод»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0,3 тыс. тонн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(7,8 % от областного показателя).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производстве «второго хлеба»: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во всех категориях хозяйств Смоленской области произведено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255,0 тыс. тонн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картофеля, что на 13 % выше уровня предыдущего года. При этом в сельскохозяйственных организациях и крестьянских (фермерских) хозяйствах произведено 56 тыс. тонн, что составляет 22 % от областного показателя и на 28 % выше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года. С учётом показателей и потребности населения, наш регион полностью обеспечивает себя картофелем.    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картофельное поле сосредоточено в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Рославльском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–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1,8 тыс. гектаров (10 % от областного показателя).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Основными картофелеводческими хозяйствами Смоленской области являются: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Козинский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тепличный комбинат» Смоленского района – 9 тыс. тонн (16 % от областного показателя в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фермерских хозяйствах);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«Источник СК»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5,5 тыс. тонн (10 % от областного показателя в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фермерских хозяйствах);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ООО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Агроцентр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4,9 тыс. тонн (8,7 % от областного показателя в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фермерских хозяйствах).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производстве овощей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Менее успешно в минувшем году сработали наши овощеводы, в связи с неблагоприятными погодными условиями (недостатком влаги в почве) в этой отрасли, к сожалению, у нас сложился отрицательный баланс. Так, валовой сбор овощей составил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72,5 тыс.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 (на 8 % ниже уровня предыдущего года).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Основными овощеводческими хозяйства Смоленской области являются: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Рыбковское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2,3 тыс. тонн (21 % от областного показателя в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фермерских хозяйствах);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Баталин-Агро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2,1 тыс. тонн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(19 % от областного показателя в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фермерских хозяйствах);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Клава КХ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Мамайко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Н.С.» – 1,5 тыс. тонн (14 % от областного показателя в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фермерских хозяйствах). 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производстве семян рапса.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высокорентабельной культурой   отрасли растениеводства Смоленской области на сегодняшний день является рапс, стоимость 1 тонны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маслосемян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колеблется в пределах 22-24 тыс. рублей.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Лидирующую позицию в регионе по выращиванию рапса занимает МО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долю которого приходится более 4 тыс. гектаров (67 % от областного показателя). 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сбор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валовый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семян рапса составил более </w:t>
      </w:r>
      <w:r w:rsidRPr="00A54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7,0 тыс</w:t>
      </w: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тонн, что в 1,69 раза больше уровня 2017 года.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производства семян рапса в сельскохозяйственных организациях обусловлено вводом в эксплуатацию в 2016 году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рапсоперерабатывающего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ООО «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Грейнлюкс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Основными </w:t>
      </w:r>
      <w:proofErr w:type="spellStart"/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рапсосеящими</w:t>
      </w:r>
      <w:proofErr w:type="spellEnd"/>
      <w:r w:rsidRPr="00A542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хозяйствами Смоленской области являются: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Колхоз «Искра»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1,7 тыс. тонн (24 % от областного показателя);</w:t>
      </w:r>
    </w:p>
    <w:p w:rsidR="00624833" w:rsidRPr="00A542CC" w:rsidRDefault="00624833" w:rsidP="001565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Колхоз «Племенное» </w:t>
      </w:r>
      <w:proofErr w:type="spellStart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A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0,7 тыс. тонн (10 % от областного показателя).</w:t>
      </w:r>
    </w:p>
    <w:p w:rsidR="00624833" w:rsidRPr="00E373AD" w:rsidRDefault="0015656E" w:rsidP="00152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ресурсная база сельскохозяйственных предприятий Смоленской области понятие полное и требующее детального изучения. Однако в рамках данного раздела были освещены ключевые его составляющие. </w:t>
      </w:r>
    </w:p>
    <w:p w:rsidR="00AB09BF" w:rsidRPr="00E373AD" w:rsidRDefault="00AB09BF" w:rsidP="00152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BF" w:rsidRPr="00E373AD" w:rsidRDefault="00AB09BF" w:rsidP="00152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862" w:rsidRPr="00A542CC" w:rsidRDefault="00864862" w:rsidP="00CC65DD">
      <w:pPr>
        <w:pStyle w:val="14"/>
        <w:ind w:firstLine="709"/>
        <w:jc w:val="both"/>
      </w:pPr>
      <w:bookmarkStart w:id="7" w:name="_Toc21349257"/>
      <w:r w:rsidRPr="00A542CC">
        <w:t>2.2 Динамика результатов производства</w:t>
      </w:r>
      <w:bookmarkEnd w:id="7"/>
    </w:p>
    <w:p w:rsidR="00CC65DD" w:rsidRPr="00A542CC" w:rsidRDefault="00CC65DD" w:rsidP="0078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B1" w:rsidRPr="007C31B1" w:rsidRDefault="007C31B1" w:rsidP="007C31B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того чтобы определить динамику результатов производства сельскохозяйственной продукции, необходимо учесть все показатели развития такой деятельности во времени. В качестве первого показателя целесообразно рассмотреть объем продукции сельского хозяйства Смоленской области. Он представляет собой сумму объемов всей сельхозпродукции в стоимостной оценке по фактически действовавшим ценам. К ней относится продукция растениеводства и животноводства всех категорий хозяйств. Рассмотрим продукцию сельского хозяйства по категориям хозяйств в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миллионах рублей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, без учета хозяйств населения. Это объясняется тем, что они не несут существенного вклада в производство продукции.</w:t>
      </w:r>
    </w:p>
    <w:p w:rsidR="00591529" w:rsidRDefault="00591529" w:rsidP="007C31B1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1529" w:rsidRDefault="00591529" w:rsidP="007C31B1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</w:t>
      </w:r>
      <w:r w:rsidR="00B45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</w:p>
    <w:p w:rsidR="007C31B1" w:rsidRPr="007C31B1" w:rsidRDefault="007C31B1" w:rsidP="0059152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Продукция сельского хозяйства по категориям хозяйств</w:t>
      </w:r>
      <w:r w:rsidR="00591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тыс. руб.</w:t>
      </w:r>
    </w:p>
    <w:tbl>
      <w:tblPr>
        <w:tblStyle w:val="af8"/>
        <w:tblW w:w="0" w:type="auto"/>
        <w:tblLook w:val="04A0"/>
      </w:tblPr>
      <w:tblGrid>
        <w:gridCol w:w="2334"/>
        <w:gridCol w:w="1167"/>
        <w:gridCol w:w="1167"/>
        <w:gridCol w:w="1167"/>
        <w:gridCol w:w="1168"/>
        <w:gridCol w:w="1168"/>
        <w:gridCol w:w="1168"/>
      </w:tblGrid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2010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2014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2018</w:t>
            </w:r>
          </w:p>
        </w:tc>
      </w:tr>
      <w:tr w:rsidR="007C31B1" w:rsidRPr="007C31B1" w:rsidTr="006106E6">
        <w:tc>
          <w:tcPr>
            <w:tcW w:w="9339" w:type="dxa"/>
            <w:gridSpan w:val="7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Хозяйства всех категорий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13320,0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19272,4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21007,2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21248,9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22820,7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23614,1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5007,8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7277,7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9153,3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8066,5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7854,8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8206,1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8312,2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11994,7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11853,9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13182,5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14965,9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15408,0</w:t>
            </w:r>
          </w:p>
        </w:tc>
      </w:tr>
      <w:tr w:rsidR="007C31B1" w:rsidRPr="007C31B1" w:rsidTr="006106E6">
        <w:tc>
          <w:tcPr>
            <w:tcW w:w="9339" w:type="dxa"/>
            <w:gridSpan w:val="7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Сельскохозяйственные организации</w:t>
            </w:r>
          </w:p>
        </w:tc>
      </w:tr>
      <w:tr w:rsidR="007C31B1" w:rsidRPr="007C31B1" w:rsidTr="006106E6">
        <w:trPr>
          <w:trHeight w:val="521"/>
        </w:trPr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4831,1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9890,2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11126,8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12133,3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13964,8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14526,2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1493,9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2317,0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3441,1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3478,9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3779,0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3535,9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3337,2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7573,2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7685,6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8654,4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10185,9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10990,3</w:t>
            </w:r>
          </w:p>
        </w:tc>
      </w:tr>
      <w:tr w:rsidR="007C31B1" w:rsidRPr="007C31B1" w:rsidTr="006106E6">
        <w:tc>
          <w:tcPr>
            <w:tcW w:w="9339" w:type="dxa"/>
            <w:gridSpan w:val="7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Крестьянские (фермерские) хозяйства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665,9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1164,1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1466,1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1420,8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1577,3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1381,7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185,2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499,5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754,6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750,0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812,7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720,2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480,7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664,6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711,5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670,8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764,6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661,5</w:t>
            </w:r>
          </w:p>
        </w:tc>
      </w:tr>
    </w:tbl>
    <w:p w:rsidR="007C31B1" w:rsidRPr="00526A2C" w:rsidRDefault="007C31B1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7C31B1" w:rsidRPr="007C31B1" w:rsidRDefault="007C31B1" w:rsidP="007C31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таблицы </w:t>
      </w:r>
      <w:r w:rsidR="00402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следует, что продукция сельского хозяйства всех категорий из года в год незначительно растет, что благоприятно влияет на экономику Смоленской области. Производство продукции растениеводства для всех категорий имеет значительный подъем в 2015 году, затем наблюдались как спады, так и увеличения объема производства. Однако положительным остается тот факт, что в 2018 году объем продукции растениеводства вырос, что говорит о положительной динамике такого производства на Смоленщине. Объем продукции животноводства с 2010 по 2018 имеет практически плавный показатель роста, что говорит о том, что такое производство отличается стойкостью как климатическим изменениям, так и изменениям финансового сектора. </w:t>
      </w:r>
    </w:p>
    <w:p w:rsidR="007C31B1" w:rsidRPr="007C31B1" w:rsidRDefault="007C31B1" w:rsidP="007C31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Сельскохозяйственные организации занимают почти половину всей производимой на области продукции. Как видно из рисунка  пик производства всей продукции сельскохозяйственными организациями приходится на 2015 год. Тогда как линия хозяй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ств вс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ех категорий остается постоянной. В 2016 году произошло падение производства и с тех пор наблюдается незначительная, но положительная его динамика. </w:t>
      </w:r>
    </w:p>
    <w:p w:rsidR="007C31B1" w:rsidRPr="007C31B1" w:rsidRDefault="007C31B1" w:rsidP="005915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2955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31B1" w:rsidRPr="00591529" w:rsidRDefault="00526A2C" w:rsidP="005915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Рис.</w:t>
      </w:r>
      <w:r w:rsidR="005915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2</w:t>
      </w:r>
      <w:r w:rsidR="00B45AD8" w:rsidRPr="00B45AD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B45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31B1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Динамика производства продукции сельского хозяйства</w:t>
      </w:r>
    </w:p>
    <w:p w:rsidR="007C31B1" w:rsidRDefault="007C31B1" w:rsidP="002F0E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2F0ED0" w:rsidRPr="002F0ED0" w:rsidRDefault="002F0ED0" w:rsidP="002F0E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Крестьянские хозяйства хоть и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занимают малую роль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сельскохозяйственной продукции, но как по всему объему, так и по продукции животноводства и растениеводства наблюдается рост, что можно связать с усиленной поддержкой таких предприятий. 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Далее целесообразно рассмотреть индексы производства продукции сельского хозяйства. Индекс является относительным показателем. Однако его важность обеспечивается тем, что он показывает как изменяется объем произведенных продуктов как растениеводства, так и животноводства. И все это еще и сравнивается по периодам (таблица</w:t>
      </w:r>
      <w:r w:rsidR="00402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787F67" w:rsidRDefault="00787F67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F67" w:rsidRDefault="00787F67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F67" w:rsidRDefault="00787F67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</w:t>
      </w:r>
      <w:r w:rsidR="00B45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Индексы производства продукции сельского хозяйства по категориям хозяйств</w:t>
      </w:r>
    </w:p>
    <w:tbl>
      <w:tblPr>
        <w:tblStyle w:val="af8"/>
        <w:tblW w:w="0" w:type="auto"/>
        <w:tblLook w:val="04A0"/>
      </w:tblPr>
      <w:tblGrid>
        <w:gridCol w:w="2334"/>
        <w:gridCol w:w="1167"/>
        <w:gridCol w:w="1167"/>
        <w:gridCol w:w="1167"/>
        <w:gridCol w:w="1168"/>
        <w:gridCol w:w="1168"/>
        <w:gridCol w:w="1168"/>
      </w:tblGrid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2010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2014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2018</w:t>
            </w:r>
          </w:p>
        </w:tc>
      </w:tr>
      <w:tr w:rsidR="007C31B1" w:rsidRPr="007C31B1" w:rsidTr="006106E6">
        <w:tc>
          <w:tcPr>
            <w:tcW w:w="9339" w:type="dxa"/>
            <w:gridSpan w:val="7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Хозяйства всех категорий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89,9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95,3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95,4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99,3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101,9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105,9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89,2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96,1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103,7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86,6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95,6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111,0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90,3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94,7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90,3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109,2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105,7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103,3</w:t>
            </w:r>
          </w:p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31B1" w:rsidRPr="007C31B1" w:rsidTr="006106E6">
        <w:tc>
          <w:tcPr>
            <w:tcW w:w="9339" w:type="dxa"/>
            <w:gridSpan w:val="7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Сельскохозяйственные организации</w:t>
            </w:r>
          </w:p>
        </w:tc>
      </w:tr>
      <w:tr w:rsidR="007C31B1" w:rsidRPr="007C31B1" w:rsidTr="006106E6">
        <w:trPr>
          <w:trHeight w:val="521"/>
        </w:trPr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84,6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108,5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96,1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109,2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110,8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107,3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77,6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107,4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104,0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94,0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110,9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103,1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 xml:space="preserve">87,7 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109,0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93,6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116,1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110,7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108,8</w:t>
            </w:r>
          </w:p>
        </w:tc>
      </w:tr>
      <w:tr w:rsidR="007C31B1" w:rsidRPr="007C31B1" w:rsidTr="006106E6">
        <w:tc>
          <w:tcPr>
            <w:tcW w:w="9339" w:type="dxa"/>
            <w:gridSpan w:val="7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Крестьянские (фермерские) хозяйства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 xml:space="preserve">93,4 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97,1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103,5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97,2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101,5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92,6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 xml:space="preserve">70,3 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121,7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115,2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103,2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104,0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97,6</w:t>
            </w:r>
          </w:p>
        </w:tc>
      </w:tr>
      <w:tr w:rsidR="007C31B1" w:rsidRPr="007C31B1" w:rsidTr="006106E6">
        <w:tc>
          <w:tcPr>
            <w:tcW w:w="2334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C31B1">
              <w:rPr>
                <w:rFonts w:eastAsia="Calibri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 xml:space="preserve">106,5 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81,0</w:t>
            </w:r>
          </w:p>
        </w:tc>
        <w:tc>
          <w:tcPr>
            <w:tcW w:w="1167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94,7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90,8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98,6</w:t>
            </w:r>
          </w:p>
        </w:tc>
        <w:tc>
          <w:tcPr>
            <w:tcW w:w="1168" w:type="dxa"/>
          </w:tcPr>
          <w:p w:rsidR="007C31B1" w:rsidRPr="007C31B1" w:rsidRDefault="007C31B1" w:rsidP="007C31B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87,2</w:t>
            </w:r>
          </w:p>
        </w:tc>
      </w:tr>
    </w:tbl>
    <w:p w:rsidR="00B45AD8" w:rsidRDefault="00B45AD8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7C31B1" w:rsidRPr="001F082B" w:rsidRDefault="007C31B1" w:rsidP="002F0ED0">
      <w:pPr>
        <w:tabs>
          <w:tab w:val="left" w:pos="126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B45AD8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Индексы производства выбранных категорий имеют приближенно одинаковые значения, для того чтобы определить четкую динамику построим график индексов цен по продукции сельского хозяйства.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3041015"/>
            <wp:effectExtent l="19050" t="0" r="19050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5AD8" w:rsidRPr="00B45AD8" w:rsidRDefault="006C608F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Рис.</w:t>
      </w:r>
      <w:r w:rsidR="00BB1C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3</w:t>
      </w:r>
      <w:r w:rsidR="00B45AD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45AD8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Динамика индексов производства сельского хозяйства</w:t>
      </w:r>
    </w:p>
    <w:p w:rsidR="00B45AD8" w:rsidRDefault="00B45AD8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B45AD8" w:rsidRDefault="00B45AD8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рисунку </w:t>
      </w:r>
      <w:r w:rsidR="00BB1C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02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можно судить, что хозяйства всех категорий и сельскохозяйственной категории имеют восходящую динамику, о чем говорит линия тренда. Тогда как индексы производства крестьянских (фермерских) хозяйств не имеют ярко выраженной тенденции. 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Чтобы в полной мере изучить динамику производства сельскохозяйственных культур необходимо учитывать такой показатель как </w:t>
      </w:r>
      <w:proofErr w:type="spell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валовый</w:t>
      </w:r>
      <w:proofErr w:type="spell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 сельскохозяйственных культур. Он примечателен тем, что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показывает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сколько всего собрано готовой продукции. Так как растениеводство имеет благоприятную динамику, то можно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целесообразным изучить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каков </w:t>
      </w:r>
      <w:proofErr w:type="spell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валовый</w:t>
      </w:r>
      <w:proofErr w:type="spell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 такой продукции в период с 2010 по 2017 года. </w:t>
      </w:r>
    </w:p>
    <w:p w:rsidR="002F0ED0" w:rsidRDefault="002F0ED0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0ED0" w:rsidRDefault="002F0ED0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0ED0" w:rsidRDefault="002F0ED0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0ED0" w:rsidRDefault="002F0ED0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BB1C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7C31B1" w:rsidRPr="007C31B1" w:rsidRDefault="007C31B1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7C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Валовый</w:t>
      </w:r>
      <w:proofErr w:type="spellEnd"/>
      <w:r w:rsidRPr="007C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сбор и урожайность основных сельскохозяйственных культур в хозяйствах всех категорий</w:t>
      </w:r>
    </w:p>
    <w:tbl>
      <w:tblPr>
        <w:tblStyle w:val="af8"/>
        <w:tblW w:w="0" w:type="auto"/>
        <w:tblLook w:val="04A0"/>
      </w:tblPr>
      <w:tblGrid>
        <w:gridCol w:w="3811"/>
        <w:gridCol w:w="975"/>
        <w:gridCol w:w="1001"/>
        <w:gridCol w:w="982"/>
        <w:gridCol w:w="982"/>
        <w:gridCol w:w="982"/>
        <w:gridCol w:w="838"/>
      </w:tblGrid>
      <w:tr w:rsidR="007C31B1" w:rsidRPr="007C31B1" w:rsidTr="00BB1C02">
        <w:tc>
          <w:tcPr>
            <w:tcW w:w="381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2010</w:t>
            </w:r>
          </w:p>
        </w:tc>
        <w:tc>
          <w:tcPr>
            <w:tcW w:w="100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2013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2014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838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2017</w:t>
            </w:r>
          </w:p>
        </w:tc>
      </w:tr>
      <w:tr w:rsidR="007C31B1" w:rsidRPr="007C31B1" w:rsidTr="00BB1C02">
        <w:tc>
          <w:tcPr>
            <w:tcW w:w="9571" w:type="dxa"/>
            <w:gridSpan w:val="7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C31B1">
              <w:rPr>
                <w:rFonts w:eastAsia="Calibri"/>
                <w:sz w:val="24"/>
                <w:szCs w:val="24"/>
              </w:rPr>
              <w:t>Валовый</w:t>
            </w:r>
            <w:proofErr w:type="spellEnd"/>
            <w:r w:rsidRPr="007C31B1">
              <w:rPr>
                <w:rFonts w:eastAsia="Calibri"/>
                <w:sz w:val="24"/>
                <w:szCs w:val="24"/>
              </w:rPr>
              <w:t xml:space="preserve"> сбор, тысячи тонн</w:t>
            </w:r>
          </w:p>
        </w:tc>
      </w:tr>
      <w:tr w:rsidR="007C31B1" w:rsidRPr="007C31B1" w:rsidTr="00BB1C02">
        <w:trPr>
          <w:trHeight w:val="320"/>
        </w:trPr>
        <w:tc>
          <w:tcPr>
            <w:tcW w:w="381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975" w:type="dxa"/>
          </w:tcPr>
          <w:p w:rsidR="007C31B1" w:rsidRPr="007C31B1" w:rsidRDefault="007C31B1" w:rsidP="00BB1C0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85,8</w:t>
            </w:r>
          </w:p>
        </w:tc>
        <w:tc>
          <w:tcPr>
            <w:tcW w:w="100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188,3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228,2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238,1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232,6</w:t>
            </w:r>
          </w:p>
        </w:tc>
        <w:tc>
          <w:tcPr>
            <w:tcW w:w="838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243,4</w:t>
            </w:r>
          </w:p>
        </w:tc>
      </w:tr>
      <w:tr w:rsidR="007C31B1" w:rsidRPr="007C31B1" w:rsidTr="00BB1C02">
        <w:trPr>
          <w:trHeight w:val="281"/>
        </w:trPr>
        <w:tc>
          <w:tcPr>
            <w:tcW w:w="381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Льноволокно</w:t>
            </w:r>
          </w:p>
        </w:tc>
        <w:tc>
          <w:tcPr>
            <w:tcW w:w="975" w:type="dxa"/>
          </w:tcPr>
          <w:p w:rsidR="007C31B1" w:rsidRPr="007C31B1" w:rsidRDefault="007C31B1" w:rsidP="00BB1C0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100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2,7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2,8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3,8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5,1</w:t>
            </w:r>
          </w:p>
        </w:tc>
        <w:tc>
          <w:tcPr>
            <w:tcW w:w="838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4,5</w:t>
            </w:r>
          </w:p>
        </w:tc>
      </w:tr>
      <w:tr w:rsidR="007C31B1" w:rsidRPr="007C31B1" w:rsidTr="00BB1C02">
        <w:tc>
          <w:tcPr>
            <w:tcW w:w="381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Картофель</w:t>
            </w:r>
          </w:p>
        </w:tc>
        <w:tc>
          <w:tcPr>
            <w:tcW w:w="975" w:type="dxa"/>
          </w:tcPr>
          <w:p w:rsidR="007C31B1" w:rsidRPr="007C31B1" w:rsidRDefault="007C31B1" w:rsidP="00BB1C0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175,3</w:t>
            </w:r>
          </w:p>
        </w:tc>
        <w:tc>
          <w:tcPr>
            <w:tcW w:w="100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233,5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225,5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254,8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200,6</w:t>
            </w:r>
          </w:p>
        </w:tc>
        <w:tc>
          <w:tcPr>
            <w:tcW w:w="838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138,7</w:t>
            </w:r>
          </w:p>
        </w:tc>
      </w:tr>
      <w:tr w:rsidR="007C31B1" w:rsidRPr="007C31B1" w:rsidTr="00BB1C02">
        <w:tc>
          <w:tcPr>
            <w:tcW w:w="381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Овощи</w:t>
            </w:r>
          </w:p>
        </w:tc>
        <w:tc>
          <w:tcPr>
            <w:tcW w:w="975" w:type="dxa"/>
          </w:tcPr>
          <w:p w:rsidR="007C31B1" w:rsidRPr="007C31B1" w:rsidRDefault="007C31B1" w:rsidP="00BB1C0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66,6</w:t>
            </w:r>
          </w:p>
        </w:tc>
        <w:tc>
          <w:tcPr>
            <w:tcW w:w="100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77,3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78,8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72,5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69,3</w:t>
            </w:r>
          </w:p>
        </w:tc>
        <w:tc>
          <w:tcPr>
            <w:tcW w:w="838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50,4</w:t>
            </w:r>
          </w:p>
        </w:tc>
      </w:tr>
      <w:tr w:rsidR="007C31B1" w:rsidRPr="007C31B1" w:rsidTr="00BB1C02">
        <w:tc>
          <w:tcPr>
            <w:tcW w:w="9571" w:type="dxa"/>
            <w:gridSpan w:val="7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Урожайность, центнеров с 1 гектара убранной площади</w:t>
            </w:r>
          </w:p>
        </w:tc>
      </w:tr>
      <w:tr w:rsidR="007C31B1" w:rsidRPr="007C31B1" w:rsidTr="00BB1C02">
        <w:tc>
          <w:tcPr>
            <w:tcW w:w="381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Зерновые и зернобобовые культуры (в весе после доработки)</w:t>
            </w:r>
          </w:p>
        </w:tc>
        <w:tc>
          <w:tcPr>
            <w:tcW w:w="975" w:type="dxa"/>
          </w:tcPr>
          <w:p w:rsidR="007C31B1" w:rsidRPr="007C31B1" w:rsidRDefault="007C31B1" w:rsidP="00BB1C0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12,2</w:t>
            </w:r>
          </w:p>
        </w:tc>
        <w:tc>
          <w:tcPr>
            <w:tcW w:w="100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16,6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21,4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22,2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20,5</w:t>
            </w:r>
          </w:p>
        </w:tc>
        <w:tc>
          <w:tcPr>
            <w:tcW w:w="838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21,5</w:t>
            </w:r>
          </w:p>
        </w:tc>
      </w:tr>
      <w:tr w:rsidR="007C31B1" w:rsidRPr="007C31B1" w:rsidTr="00BB1C02">
        <w:tc>
          <w:tcPr>
            <w:tcW w:w="381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Лен-долгунец (волокно)</w:t>
            </w:r>
          </w:p>
        </w:tc>
        <w:tc>
          <w:tcPr>
            <w:tcW w:w="975" w:type="dxa"/>
          </w:tcPr>
          <w:p w:rsidR="007C31B1" w:rsidRPr="007C31B1" w:rsidRDefault="007C31B1" w:rsidP="00BB1C0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6,1</w:t>
            </w:r>
          </w:p>
        </w:tc>
        <w:tc>
          <w:tcPr>
            <w:tcW w:w="100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7,0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9,3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9,7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10,3</w:t>
            </w:r>
          </w:p>
        </w:tc>
        <w:tc>
          <w:tcPr>
            <w:tcW w:w="838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8,9</w:t>
            </w:r>
          </w:p>
        </w:tc>
      </w:tr>
      <w:tr w:rsidR="007C31B1" w:rsidRPr="007C31B1" w:rsidTr="00BB1C02">
        <w:tc>
          <w:tcPr>
            <w:tcW w:w="381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Картофель</w:t>
            </w:r>
          </w:p>
        </w:tc>
        <w:tc>
          <w:tcPr>
            <w:tcW w:w="975" w:type="dxa"/>
          </w:tcPr>
          <w:p w:rsidR="007C31B1" w:rsidRPr="007C31B1" w:rsidRDefault="007C31B1" w:rsidP="00BB1C0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97,0</w:t>
            </w:r>
          </w:p>
        </w:tc>
        <w:tc>
          <w:tcPr>
            <w:tcW w:w="100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129,8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126,8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144,0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121,2</w:t>
            </w:r>
          </w:p>
        </w:tc>
        <w:tc>
          <w:tcPr>
            <w:tcW w:w="838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137,5</w:t>
            </w:r>
          </w:p>
        </w:tc>
      </w:tr>
      <w:tr w:rsidR="007C31B1" w:rsidRPr="007C31B1" w:rsidTr="00BB1C02">
        <w:tc>
          <w:tcPr>
            <w:tcW w:w="381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Овощи открытого грунта</w:t>
            </w:r>
          </w:p>
        </w:tc>
        <w:tc>
          <w:tcPr>
            <w:tcW w:w="975" w:type="dxa"/>
          </w:tcPr>
          <w:p w:rsidR="007C31B1" w:rsidRPr="007C31B1" w:rsidRDefault="007C31B1" w:rsidP="00BB1C0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211,4</w:t>
            </w:r>
          </w:p>
        </w:tc>
        <w:tc>
          <w:tcPr>
            <w:tcW w:w="1001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218,5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221,4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220,8</w:t>
            </w:r>
          </w:p>
        </w:tc>
        <w:tc>
          <w:tcPr>
            <w:tcW w:w="982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222,5</w:t>
            </w:r>
          </w:p>
        </w:tc>
        <w:tc>
          <w:tcPr>
            <w:tcW w:w="838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206,6</w:t>
            </w:r>
          </w:p>
        </w:tc>
      </w:tr>
    </w:tbl>
    <w:p w:rsidR="00B45AD8" w:rsidRDefault="00B45AD8" w:rsidP="00BB1C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7C31B1" w:rsidRPr="007C31B1" w:rsidRDefault="007C31B1" w:rsidP="00BB1C02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BB1C02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Валовый</w:t>
      </w:r>
      <w:proofErr w:type="spell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 зерна в Смоленской области составил 243,4 тысяч тонн (в весе после доработки), что на 4,6% больше по сравнению с 2016 годом и практически в 3 раза больше чем в 2010 году. В 2017 году снизился основной </w:t>
      </w:r>
      <w:proofErr w:type="spell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валовый</w:t>
      </w:r>
      <w:proofErr w:type="spell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 по таким категориям как льноволокно, картофель и овощи. Сокращение их объемов производства можно связать с уменьшением в этот год убранных площадей. Однако в сравнение с 2010 годом объем производства льноволокна значительно увеличился, тогда как производство картофеля и овощей уменьшилось. 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Урожайность всех культур в сравнении с 2010 годом практически одинаково по всем показателям увеличивается, это можно связать с модернизацией технологий выращивания тех или иных сельскохозяйственных культур.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126532"/>
            <wp:effectExtent l="19050" t="0" r="19050" b="7068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5AD8" w:rsidRPr="007C31B1" w:rsidRDefault="006C608F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Рис.</w:t>
      </w:r>
      <w:r w:rsidR="00BB1C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4</w:t>
      </w:r>
      <w:r w:rsidR="00B45AD8" w:rsidRPr="00B45AD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45AD8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Структура производства зерна по категориям хозяйств</w:t>
      </w:r>
    </w:p>
    <w:p w:rsidR="00B45AD8" w:rsidRDefault="00B45AD8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B45AD8" w:rsidRDefault="00B45AD8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Как видно по рисунку основной пла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ст в стр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уктуре по производству зерна занимают сельскохозяйственные организации. Однако начиная с 2016 года процент производства значительно повысился, когда как среди крестьянских и индивидуальных произво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дств пр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оизошел спад. 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производства льноволокна вы</w:t>
      </w:r>
      <w:r w:rsidR="002F0ED0">
        <w:rPr>
          <w:rFonts w:ascii="Times New Roman" w:eastAsia="Calibri" w:hAnsi="Times New Roman" w:cs="Times New Roman"/>
          <w:sz w:val="28"/>
          <w:szCs w:val="28"/>
          <w:lang w:eastAsia="ru-RU"/>
        </w:rPr>
        <w:t>глядит следующим образом (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рисунок </w:t>
      </w:r>
      <w:r w:rsidR="00BB1C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58114"/>
            <wp:effectExtent l="19050" t="0" r="19050" b="4086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5AD8" w:rsidRPr="007C31B1" w:rsidRDefault="006C608F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Рис.</w:t>
      </w:r>
      <w:r w:rsidR="00BB1C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5</w:t>
      </w:r>
      <w:r w:rsidR="00B45AD8" w:rsidRPr="00B45AD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45AD8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Структура производства льноволокна по категориям хозяйств</w:t>
      </w:r>
    </w:p>
    <w:p w:rsidR="00B45AD8" w:rsidRDefault="00B45AD8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B45AD8" w:rsidRDefault="00B45AD8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образом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рисунка вытекает, что как и в предыдущем случае основным производителем являются сельскохозяйственные организации, однако с 2017 года процентный объем падает, а для фермерских хозяйств наоборот увеличивается. </w:t>
      </w:r>
    </w:p>
    <w:p w:rsidR="007C31B1" w:rsidRPr="00E373AD" w:rsidRDefault="007C31B1" w:rsidP="00EE35F5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производства картофеля выглядит </w:t>
      </w:r>
      <w:r w:rsidR="002F0ED0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следующим образом.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14382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5AD8" w:rsidRPr="007C31B1" w:rsidRDefault="00BB1C02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Рис. 6</w:t>
      </w:r>
      <w:r w:rsidR="006C608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B45AD8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Структура производства картофеля по категориям хозяйств</w:t>
      </w:r>
    </w:p>
    <w:p w:rsidR="00B45AD8" w:rsidRPr="002F0ED0" w:rsidRDefault="00B45AD8" w:rsidP="002F0E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данном случае важно отметить, что процентные соотношения по производству картофеля малы, так как около второй третьей всей продукции производится хозяйствами населения. В целом динамика производства неоднородна, присутствуют как линии роста, так и падения. Оба показателя в сравнении с 2017 годом незначительно, но снизились.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производства овощей выг</w:t>
      </w:r>
      <w:r w:rsidR="00BB1C02">
        <w:rPr>
          <w:rFonts w:ascii="Times New Roman" w:eastAsia="Calibri" w:hAnsi="Times New Roman" w:cs="Times New Roman"/>
          <w:sz w:val="28"/>
          <w:szCs w:val="28"/>
          <w:lang w:eastAsia="ru-RU"/>
        </w:rPr>
        <w:t>лядит следующим образом (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рисунок </w:t>
      </w:r>
      <w:r w:rsidR="00BB1C0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641379"/>
            <wp:effectExtent l="19050" t="0" r="19050" b="6571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5AD8" w:rsidRPr="007C31B1" w:rsidRDefault="006C608F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Рис. </w:t>
      </w:r>
      <w:r w:rsidR="00BB1C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7</w:t>
      </w:r>
      <w:r w:rsidR="00B45AD8" w:rsidRPr="00B45AD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45AD8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Структура производства овощей по категориям хозяйств</w:t>
      </w:r>
    </w:p>
    <w:p w:rsidR="00B45AD8" w:rsidRDefault="00B45AD8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B45AD8" w:rsidRDefault="00B45AD8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и в предыдущем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случае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базис производства приходится на хозяйства населения. Однако в сравнении с 2010 оба хозяйства значительно выросли по производству. В 2018 году произошел спад, но незначительный. </w:t>
      </w:r>
    </w:p>
    <w:p w:rsidR="002F0ED0" w:rsidRDefault="007C31B1" w:rsidP="00BB1C02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известно, помимо растениеводства на Смоленской области процветает животноводство. Чтобы изучить динамику данного сектора необходимо провести анализ поголовья скота в хозяйствах всех категорий. 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</w:t>
      </w:r>
      <w:r w:rsidR="00BB1C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Поголовье скота в хозяйствах всех категорий, тысяч голов</w:t>
      </w:r>
    </w:p>
    <w:tbl>
      <w:tblPr>
        <w:tblStyle w:val="af8"/>
        <w:tblW w:w="0" w:type="auto"/>
        <w:tblLook w:val="04A0"/>
      </w:tblPr>
      <w:tblGrid>
        <w:gridCol w:w="1556"/>
        <w:gridCol w:w="1556"/>
        <w:gridCol w:w="1556"/>
        <w:gridCol w:w="1557"/>
        <w:gridCol w:w="1557"/>
        <w:gridCol w:w="1557"/>
      </w:tblGrid>
      <w:tr w:rsidR="007C31B1" w:rsidRPr="007C31B1" w:rsidTr="006106E6"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Годы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Крупный рогатый скот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в том числе коровы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Свиньи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Овцы и козы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Лошади</w:t>
            </w:r>
          </w:p>
        </w:tc>
      </w:tr>
      <w:tr w:rsidR="007C31B1" w:rsidRPr="007C31B1" w:rsidTr="006106E6"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2011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137,1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109,4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87,1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35,2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2,4</w:t>
            </w:r>
          </w:p>
        </w:tc>
      </w:tr>
      <w:tr w:rsidR="007C31B1" w:rsidRPr="007C31B1" w:rsidTr="006106E6"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96,5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75,7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219,5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31,8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1,3</w:t>
            </w:r>
          </w:p>
        </w:tc>
      </w:tr>
      <w:tr w:rsidR="007C31B1" w:rsidRPr="007C31B1" w:rsidTr="006106E6"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96,1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50,6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233,4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32,1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1,2</w:t>
            </w:r>
          </w:p>
        </w:tc>
      </w:tr>
      <w:tr w:rsidR="007C31B1" w:rsidRPr="007C31B1" w:rsidTr="006106E6"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100,1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47,0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295,6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31,1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1,2</w:t>
            </w:r>
          </w:p>
        </w:tc>
      </w:tr>
      <w:tr w:rsidR="007C31B1" w:rsidRPr="007C31B1" w:rsidTr="006106E6"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106,0</w:t>
            </w:r>
          </w:p>
        </w:tc>
        <w:tc>
          <w:tcPr>
            <w:tcW w:w="1556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48,7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310,2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28,2</w:t>
            </w:r>
          </w:p>
        </w:tc>
        <w:tc>
          <w:tcPr>
            <w:tcW w:w="1557" w:type="dxa"/>
          </w:tcPr>
          <w:p w:rsidR="007C31B1" w:rsidRPr="007C31B1" w:rsidRDefault="007C31B1" w:rsidP="007C31B1">
            <w:pPr>
              <w:tabs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1,1</w:t>
            </w:r>
          </w:p>
        </w:tc>
      </w:tr>
    </w:tbl>
    <w:p w:rsidR="00B45AD8" w:rsidRDefault="00B45AD8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709"/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сегодняшний день поголовье крупного рогатого скота в хозяйствах всех сельхозпроизводителей, по расчетам, составило 106,0 тысяч голов, что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 6% больше по сравнению с предыдущим календарным годом. Из него коров 48,7 тысяч голов, что более чем на 3,7: больше в сравнении с предыдущим годом. Такая же положительная динамика преследует и поголовье свиней. </w:t>
      </w:r>
    </w:p>
    <w:p w:rsidR="007C31B1" w:rsidRPr="007C31B1" w:rsidRDefault="007C31B1" w:rsidP="007C31B1">
      <w:pPr>
        <w:tabs>
          <w:tab w:val="left" w:pos="709"/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Важным показателем для окончательного анализа динамики производства являются показатели производства основных продуктов животноводства по всем категориям хозяйств.</w:t>
      </w:r>
    </w:p>
    <w:p w:rsidR="007C31B1" w:rsidRPr="007C31B1" w:rsidRDefault="007C31B1" w:rsidP="007C31B1">
      <w:pPr>
        <w:tabs>
          <w:tab w:val="left" w:pos="709"/>
          <w:tab w:val="left" w:pos="126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BB1C0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7C31B1" w:rsidRPr="007C31B1" w:rsidRDefault="007C31B1" w:rsidP="007C31B1">
      <w:pPr>
        <w:tabs>
          <w:tab w:val="left" w:pos="709"/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Производство основных продуктов животноводства в хозяйствах всех категорий</w:t>
      </w:r>
    </w:p>
    <w:tbl>
      <w:tblPr>
        <w:tblStyle w:val="af8"/>
        <w:tblW w:w="0" w:type="auto"/>
        <w:tblLayout w:type="fixed"/>
        <w:tblLook w:val="04A0"/>
      </w:tblPr>
      <w:tblGrid>
        <w:gridCol w:w="2862"/>
        <w:gridCol w:w="1077"/>
        <w:gridCol w:w="1077"/>
        <w:gridCol w:w="1077"/>
        <w:gridCol w:w="1077"/>
        <w:gridCol w:w="1077"/>
        <w:gridCol w:w="1077"/>
      </w:tblGrid>
      <w:tr w:rsidR="007C31B1" w:rsidRPr="007C31B1" w:rsidTr="006106E6">
        <w:tc>
          <w:tcPr>
            <w:tcW w:w="2862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2010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2014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2018</w:t>
            </w:r>
          </w:p>
        </w:tc>
      </w:tr>
      <w:tr w:rsidR="007C31B1" w:rsidRPr="007C31B1" w:rsidTr="00B45AD8">
        <w:tc>
          <w:tcPr>
            <w:tcW w:w="2862" w:type="dxa"/>
          </w:tcPr>
          <w:p w:rsidR="007C31B1" w:rsidRPr="007C31B1" w:rsidRDefault="00696855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Скот и птица на убой, </w:t>
            </w:r>
            <w:r w:rsidR="007C31B1" w:rsidRPr="007C31B1">
              <w:rPr>
                <w:rFonts w:eastAsia="Calibri"/>
                <w:sz w:val="24"/>
                <w:szCs w:val="24"/>
              </w:rPr>
              <w:t>тыс. т</w:t>
            </w:r>
          </w:p>
        </w:tc>
        <w:tc>
          <w:tcPr>
            <w:tcW w:w="6462" w:type="dxa"/>
            <w:gridSpan w:val="6"/>
          </w:tcPr>
          <w:p w:rsidR="007C31B1" w:rsidRPr="007C31B1" w:rsidRDefault="007C31B1" w:rsidP="007C31B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31B1" w:rsidRPr="007C31B1" w:rsidTr="006106E6">
        <w:trPr>
          <w:trHeight w:val="87"/>
        </w:trPr>
        <w:tc>
          <w:tcPr>
            <w:tcW w:w="2862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в живом весе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49,3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71,7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65,2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71,5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84,0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87,1</w:t>
            </w:r>
          </w:p>
        </w:tc>
      </w:tr>
      <w:tr w:rsidR="007C31B1" w:rsidRPr="007C31B1" w:rsidTr="006106E6">
        <w:tc>
          <w:tcPr>
            <w:tcW w:w="2862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в убойном весе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33,2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52,5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48,7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54,3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64,2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69,8</w:t>
            </w:r>
          </w:p>
        </w:tc>
      </w:tr>
      <w:tr w:rsidR="007C31B1" w:rsidRPr="007C31B1" w:rsidTr="006106E6">
        <w:tc>
          <w:tcPr>
            <w:tcW w:w="2862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Молоко, тыс. т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292,6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222,9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204,9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194,4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185,5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172,4</w:t>
            </w:r>
          </w:p>
        </w:tc>
      </w:tr>
      <w:tr w:rsidR="007C31B1" w:rsidRPr="007C31B1" w:rsidTr="006106E6">
        <w:tc>
          <w:tcPr>
            <w:tcW w:w="2862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Яйца, млн. шт.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228,3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261,8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185,3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186,8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201,1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279,5</w:t>
            </w:r>
          </w:p>
        </w:tc>
      </w:tr>
      <w:tr w:rsidR="007C31B1" w:rsidRPr="007C31B1" w:rsidTr="006106E6">
        <w:tc>
          <w:tcPr>
            <w:tcW w:w="2862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 xml:space="preserve">Шерсть (в физическом весе), </w:t>
            </w:r>
            <w:proofErr w:type="gramStart"/>
            <w:r w:rsidRPr="007C31B1">
              <w:rPr>
                <w:rFonts w:eastAsia="Calibri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7C31B1" w:rsidRPr="007C31B1" w:rsidTr="006106E6">
        <w:tc>
          <w:tcPr>
            <w:tcW w:w="2862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 xml:space="preserve">Мед товарный, </w:t>
            </w:r>
            <w:proofErr w:type="gramStart"/>
            <w:r w:rsidRPr="007C31B1">
              <w:rPr>
                <w:rFonts w:eastAsia="Calibri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678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980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672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716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954</w:t>
            </w:r>
          </w:p>
        </w:tc>
        <w:tc>
          <w:tcPr>
            <w:tcW w:w="1077" w:type="dxa"/>
          </w:tcPr>
          <w:p w:rsidR="007C31B1" w:rsidRPr="007C31B1" w:rsidRDefault="007C31B1" w:rsidP="007C31B1">
            <w:pPr>
              <w:tabs>
                <w:tab w:val="left" w:pos="709"/>
                <w:tab w:val="left" w:pos="126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31B1">
              <w:rPr>
                <w:rFonts w:eastAsia="Calibri"/>
                <w:sz w:val="24"/>
                <w:szCs w:val="24"/>
              </w:rPr>
              <w:t>780</w:t>
            </w:r>
          </w:p>
        </w:tc>
      </w:tr>
    </w:tbl>
    <w:p w:rsidR="007C31B1" w:rsidRPr="002F0ED0" w:rsidRDefault="00B45AD8" w:rsidP="002F0E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2018 году в хозяйствах всех категорий, произведено скота и птицы на убой (в живом весе) 87,1 тыс. т, что на 7,6% больше чем в 2010 году и на 3,6% чем в 2017. Молока – 172,4 тыс. т, что существенно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ниже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в 2010 году, за весь период намечена сильная тенденция к снижению производства молока. Производство яиц, наоборот, заметно увеличивает свои позиции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в 2018 году было произведено 279,5 млн. шт. яиц, что почти на 40% больше, чем в предыдущем году. Особой тенденции к производству шерсти, по данным таблицы, не выявлено, в 2018 году оно существенно снизилось. Производство меда очень сильно зависимо от климатических условий, в 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период холодного лета, большое количество меда произвести сложно, с этим может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быть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связаны резкие спады и подъемы в его производстве. Если приводить сравнение с 2010 годом, то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меда произведено незначительно больше. 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и в случае с растениеводством важно рассмотреть структурную составляющую этой категории производства. Структура производства скота и птицы на убой 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в живом весе) представлена на рисунке</w:t>
      </w:r>
      <w:r w:rsidR="008D3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  <w:r w:rsidR="007E5E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7C31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55132"/>
            <wp:effectExtent l="19050" t="0" r="19050" b="7068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5AD8" w:rsidRPr="007C31B1" w:rsidRDefault="006C608F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Рис.</w:t>
      </w:r>
      <w:r w:rsidR="008D341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8</w:t>
      </w:r>
      <w:r w:rsidR="00B45AD8" w:rsidRPr="001F082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45AD8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Структура произ</w:t>
      </w:r>
      <w:r w:rsidR="002F0ED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водства скота и птицы на убой (</w:t>
      </w:r>
      <w:r w:rsidR="00B45AD8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живом весе)</w:t>
      </w:r>
    </w:p>
    <w:p w:rsidR="00B45AD8" w:rsidRDefault="00B45AD8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B45AD8" w:rsidRDefault="00B45AD8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в случае с растениеводством значительную часть во всех представленных категориях будут занимать хозяйства населения, однако в сравнении двух категорий фермерских хозяйств и сельскохозяйственных организаций большую долю, в представленном случае, занимают вторые. Фермерское производство скота и птицы с 2016 года остается постоянным, тогда как доля производства сельскохозяйственными организациями растет. </w:t>
      </w:r>
    </w:p>
    <w:p w:rsidR="007C31B1" w:rsidRPr="007C31B1" w:rsidRDefault="007C31B1" w:rsidP="00B45AD8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Так как производство молока крайне распространено на Смоленской области, то важно рассмотреть</w:t>
      </w:r>
      <w:r w:rsidR="00EE3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структуру производства </w:t>
      </w:r>
      <w:r w:rsidR="00EE35F5" w:rsidRPr="00EE35F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рисунок</w:t>
      </w:r>
      <w:r w:rsidR="007E5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462475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C31B1" w:rsidRDefault="006C608F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Рис.</w:t>
      </w:r>
      <w:r w:rsidR="008D341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9</w:t>
      </w:r>
      <w:r w:rsidR="00B45AD8" w:rsidRPr="001F082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45AD8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Структура производства молока</w:t>
      </w:r>
    </w:p>
    <w:p w:rsidR="00B45AD8" w:rsidRDefault="00B45AD8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B45AD8" w:rsidRPr="007C31B1" w:rsidRDefault="00B45AD8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рисунка </w:t>
      </w:r>
      <w:r w:rsidR="007E5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следует, что производство молока фермерскими хозяйствами практически стабильно на одном уровне, но в сравнении с 2017 годом, в 2018 году произведено немного на 2% меньше молока, чем в предыдущем. Сельскохозяйственные организации, наоборот, с 2016 года выросли на 6%.</w:t>
      </w:r>
    </w:p>
    <w:p w:rsidR="007C31B1" w:rsidRPr="007C31B1" w:rsidRDefault="007C31B1" w:rsidP="00B45AD8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По произведенному анализу производство яиц практически лидирует на сельскохозяйственном рынке, в связи с этим, целесообразно рассмотреть и их производственную структуру.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1996330"/>
            <wp:effectExtent l="19050" t="0" r="19050" b="39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45AD8" w:rsidRPr="007C31B1" w:rsidRDefault="006C608F" w:rsidP="00B45AD8">
      <w:pPr>
        <w:tabs>
          <w:tab w:val="left" w:pos="126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Рис.</w:t>
      </w:r>
      <w:r w:rsidR="008D341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10</w:t>
      </w:r>
      <w:r w:rsidR="00B45AD8" w:rsidRPr="00B45AD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45AD8" w:rsidRPr="007C31B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Структура производства яиц</w:t>
      </w:r>
    </w:p>
    <w:p w:rsidR="00B45AD8" w:rsidRDefault="00B45AD8" w:rsidP="00B45AD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*Федеральная служба государственной статистики [Электронный ресурс]: официальный сайт. – 1999-2019. 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Электрон</w:t>
      </w:r>
      <w:proofErr w:type="gramStart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.д</w:t>
      </w:r>
      <w:proofErr w:type="gram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ан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– Режим доступа: 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http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:/</w:t>
      </w:r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gks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spellStart"/>
      <w:r w:rsidRPr="0015656E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565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(дата обращения 10.11.2019).</w:t>
      </w:r>
    </w:p>
    <w:p w:rsidR="00B45AD8" w:rsidRDefault="00B45AD8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гистограммы видно, что сельскохозяйственные организации являются прямыми монополистами в этой отрасли. В сравнении с 2010 годом наблюдается приро</w:t>
      </w:r>
      <w:proofErr w:type="gramStart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ст в пр</w:t>
      </w:r>
      <w:proofErr w:type="gramEnd"/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оизводстве. Крестьянские же хозяйства лишь в 2016 году смогли произвести 1% продукции среди всех категорий. </w:t>
      </w:r>
    </w:p>
    <w:p w:rsidR="007C31B1" w:rsidRPr="007C31B1" w:rsidRDefault="007C31B1" w:rsidP="007C31B1">
      <w:pPr>
        <w:tabs>
          <w:tab w:val="left" w:pos="126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1B1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в данном параграфе рассмотрена и изучена динамика производства сельскохозяйственной продукции в Смоленской области. По большинству показателей наблюдается восходящая тенденция к росту, что благоприятно повлияет на экономику региона.</w:t>
      </w:r>
    </w:p>
    <w:p w:rsidR="001C4324" w:rsidRPr="00A542CC" w:rsidRDefault="001C4324" w:rsidP="00152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br w:type="page"/>
      </w:r>
    </w:p>
    <w:p w:rsidR="00145676" w:rsidRPr="00F62B64" w:rsidRDefault="00145676" w:rsidP="00145676">
      <w:pPr>
        <w:pStyle w:val="14"/>
      </w:pPr>
      <w:bookmarkStart w:id="8" w:name="_Toc21349258"/>
      <w:r w:rsidRPr="00F62B64">
        <w:lastRenderedPageBreak/>
        <w:t>З</w:t>
      </w:r>
      <w:bookmarkEnd w:id="8"/>
      <w:r>
        <w:t>АКЛЮЧЕНИЕ</w:t>
      </w:r>
    </w:p>
    <w:p w:rsidR="00145676" w:rsidRDefault="00145676" w:rsidP="001456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472" w:rsidRDefault="00402472" w:rsidP="00402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472" w:rsidRDefault="00402472" w:rsidP="00402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Проделав данную исследовательскую работу, можно с уверенностью сказать о том, что в ходе изучения была достигнута поставленная цель. А именно был проведен статистический анализ основных показателей деятельности сельского хозяйства Смоленской области. Так как поставленная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была достигнута, то были и достигнуты и задачи исследования. В первой главе данной исследовательской работы были выявлены основные задачи статистика сельского хозяйства. А также с теоретической точки зрения рассмотрены животноводство и растениеводство как объекты статистического исследования. </w:t>
      </w:r>
    </w:p>
    <w:p w:rsidR="00402472" w:rsidRPr="00F62B64" w:rsidRDefault="00402472" w:rsidP="00402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глава несет в себе аналитическую составляющую, поэтому были решены две другие задачи. Был проведен анализ ресурсной базы сельскохозяйственных предприятий Смоленской области и изучена динамика результатов производства. </w:t>
      </w:r>
    </w:p>
    <w:p w:rsidR="001C4324" w:rsidRPr="00A542CC" w:rsidRDefault="001C4324" w:rsidP="00152861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что, хотя ситуация в сельском хозяйстве в области в целом </w:t>
      </w:r>
      <w:r w:rsidR="00402472">
        <w:rPr>
          <w:rFonts w:ascii="Times New Roman" w:hAnsi="Times New Roman" w:cs="Times New Roman"/>
          <w:sz w:val="28"/>
          <w:szCs w:val="28"/>
        </w:rPr>
        <w:t>благоприятная, однако может подлежать дальнейшему исследованию</w:t>
      </w:r>
      <w:r w:rsidRPr="00A542CC">
        <w:rPr>
          <w:rFonts w:ascii="Times New Roman" w:hAnsi="Times New Roman" w:cs="Times New Roman"/>
          <w:sz w:val="28"/>
          <w:szCs w:val="28"/>
        </w:rPr>
        <w:t>, для которого необходимо:</w:t>
      </w:r>
    </w:p>
    <w:p w:rsidR="001C4324" w:rsidRPr="00A542CC" w:rsidRDefault="001C4324" w:rsidP="00402472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t>подготовка грамотных специалистов и привлечение их в село;</w:t>
      </w:r>
    </w:p>
    <w:p w:rsidR="001C4324" w:rsidRPr="00A542CC" w:rsidRDefault="001C4324" w:rsidP="00402472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t>продуманная государственная политика в области сельского хозяйства;</w:t>
      </w:r>
    </w:p>
    <w:p w:rsidR="001C4324" w:rsidRPr="00A542CC" w:rsidRDefault="001C4324" w:rsidP="00402472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t xml:space="preserve">сглаживание </w:t>
      </w:r>
      <w:proofErr w:type="spellStart"/>
      <w:r w:rsidRPr="00A542CC">
        <w:rPr>
          <w:rFonts w:ascii="Times New Roman" w:hAnsi="Times New Roman" w:cs="Times New Roman"/>
          <w:sz w:val="28"/>
          <w:szCs w:val="28"/>
        </w:rPr>
        <w:t>диспаритета</w:t>
      </w:r>
      <w:proofErr w:type="spellEnd"/>
      <w:r w:rsidRPr="00A542CC">
        <w:rPr>
          <w:rFonts w:ascii="Times New Roman" w:hAnsi="Times New Roman" w:cs="Times New Roman"/>
          <w:sz w:val="28"/>
          <w:szCs w:val="28"/>
        </w:rPr>
        <w:t xml:space="preserve"> цен на товары промышленного и сельскохозяйственного производства;</w:t>
      </w:r>
    </w:p>
    <w:p w:rsidR="001C4324" w:rsidRPr="00A542CC" w:rsidRDefault="001C4324" w:rsidP="00402472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t>повышение доли дохода производителя в конечной цене товара и т.п.</w:t>
      </w:r>
    </w:p>
    <w:p w:rsidR="001C4324" w:rsidRPr="00A542CC" w:rsidRDefault="001C4324" w:rsidP="00152861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t xml:space="preserve">Рационально используя эти принципы, предприятия смогут достигнуть значительных успехов в снижении себестоимости продукции и используя </w:t>
      </w:r>
      <w:r w:rsidRPr="00A542CC">
        <w:rPr>
          <w:rFonts w:ascii="Times New Roman" w:hAnsi="Times New Roman" w:cs="Times New Roman"/>
          <w:sz w:val="28"/>
          <w:szCs w:val="28"/>
        </w:rPr>
        <w:lastRenderedPageBreak/>
        <w:t>различные пути повышения рентабельности, предприятие получит максимальный эффект от ресурсов, используемых в сельскохозяйственном производстве.</w:t>
      </w:r>
    </w:p>
    <w:p w:rsidR="00F62B64" w:rsidRPr="00A542CC" w:rsidRDefault="00F62B64" w:rsidP="00096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CC">
        <w:rPr>
          <w:rFonts w:ascii="Times New Roman" w:hAnsi="Times New Roman" w:cs="Times New Roman"/>
          <w:sz w:val="28"/>
          <w:szCs w:val="28"/>
        </w:rPr>
        <w:br w:type="page"/>
      </w:r>
    </w:p>
    <w:p w:rsidR="00F62B64" w:rsidRDefault="00145676" w:rsidP="006373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145676" w:rsidRDefault="00145676" w:rsidP="001456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76" w:rsidRPr="00145676" w:rsidRDefault="00145676" w:rsidP="001456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1.  </w:t>
      </w:r>
      <w:r w:rsidR="0063737B" w:rsidRPr="00637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Правительства РФ от 14 декабря 2019 г. N 1673</w:t>
      </w:r>
      <w:r w:rsidR="0063737B" w:rsidRPr="0063737B">
        <w:rPr>
          <w:rFonts w:ascii="Times New Roman" w:hAnsi="Times New Roman" w:cs="Times New Roman"/>
          <w:bCs/>
          <w:sz w:val="28"/>
          <w:szCs w:val="28"/>
        </w:rPr>
        <w:br/>
      </w:r>
      <w:r w:rsidR="0063737B" w:rsidRPr="006373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 внесении изменений в постановление Правительства Российской Федерации от 15 сентября 2017 г. N 1104"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2. </w:t>
      </w:r>
      <w:r w:rsidR="00962EBE" w:rsidRPr="0063737B">
        <w:rPr>
          <w:rFonts w:ascii="Times New Roman" w:hAnsi="Times New Roman" w:cs="Times New Roman"/>
          <w:sz w:val="28"/>
          <w:szCs w:val="28"/>
        </w:rPr>
        <w:t>Громыко</w:t>
      </w:r>
      <w:r w:rsidR="00A2672D">
        <w:rPr>
          <w:rFonts w:ascii="Times New Roman" w:hAnsi="Times New Roman" w:cs="Times New Roman"/>
          <w:sz w:val="28"/>
          <w:szCs w:val="28"/>
        </w:rPr>
        <w:t xml:space="preserve">, </w:t>
      </w:r>
      <w:r w:rsidR="00222D7D">
        <w:rPr>
          <w:rFonts w:ascii="Times New Roman" w:hAnsi="Times New Roman" w:cs="Times New Roman"/>
          <w:sz w:val="28"/>
          <w:szCs w:val="28"/>
        </w:rPr>
        <w:t xml:space="preserve"> Г.Л. Теория статистики.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П</w:t>
      </w:r>
      <w:r w:rsidR="00A2672D">
        <w:rPr>
          <w:rFonts w:ascii="Times New Roman" w:hAnsi="Times New Roman" w:cs="Times New Roman"/>
          <w:sz w:val="28"/>
          <w:szCs w:val="28"/>
        </w:rPr>
        <w:t xml:space="preserve">рактикум / </w:t>
      </w:r>
      <w:r w:rsidR="00222D7D" w:rsidRPr="0063737B">
        <w:rPr>
          <w:rFonts w:ascii="Times New Roman" w:hAnsi="Times New Roman" w:cs="Times New Roman"/>
          <w:sz w:val="28"/>
          <w:szCs w:val="28"/>
        </w:rPr>
        <w:t>Г.Л. Громыко</w:t>
      </w:r>
      <w:r w:rsidR="00222D7D">
        <w:rPr>
          <w:rFonts w:ascii="Times New Roman" w:hAnsi="Times New Roman" w:cs="Times New Roman"/>
          <w:sz w:val="28"/>
          <w:szCs w:val="28"/>
        </w:rPr>
        <w:t xml:space="preserve"> - </w:t>
      </w:r>
      <w:r w:rsidR="00C86635">
        <w:rPr>
          <w:rFonts w:ascii="Times New Roman" w:hAnsi="Times New Roman" w:cs="Times New Roman"/>
          <w:sz w:val="28"/>
          <w:szCs w:val="28"/>
        </w:rPr>
        <w:t>М.: НИЦ  ИНФРА-М</w:t>
      </w:r>
      <w:r w:rsidR="00A2672D">
        <w:rPr>
          <w:rFonts w:ascii="Times New Roman" w:hAnsi="Times New Roman" w:cs="Times New Roman"/>
          <w:sz w:val="28"/>
          <w:szCs w:val="28"/>
        </w:rPr>
        <w:t>, 2017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238с. 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3.</w:t>
      </w:r>
      <w:r w:rsidR="00C86635">
        <w:rPr>
          <w:rFonts w:ascii="Times New Roman" w:hAnsi="Times New Roman" w:cs="Times New Roman"/>
          <w:sz w:val="28"/>
          <w:szCs w:val="28"/>
        </w:rPr>
        <w:t xml:space="preserve"> </w:t>
      </w:r>
      <w:r w:rsidRPr="0063737B">
        <w:rPr>
          <w:rFonts w:ascii="Times New Roman" w:hAnsi="Times New Roman" w:cs="Times New Roman"/>
          <w:sz w:val="28"/>
          <w:szCs w:val="28"/>
        </w:rPr>
        <w:t xml:space="preserve"> </w:t>
      </w:r>
      <w:r w:rsidR="00962EBE" w:rsidRPr="0063737B">
        <w:rPr>
          <w:rFonts w:ascii="Times New Roman" w:hAnsi="Times New Roman" w:cs="Times New Roman"/>
          <w:sz w:val="28"/>
          <w:szCs w:val="28"/>
        </w:rPr>
        <w:t>Громыко</w:t>
      </w:r>
      <w:r w:rsidR="00A2672D">
        <w:rPr>
          <w:rFonts w:ascii="Times New Roman" w:hAnsi="Times New Roman" w:cs="Times New Roman"/>
          <w:sz w:val="28"/>
          <w:szCs w:val="28"/>
        </w:rPr>
        <w:t>,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Г.Л. Теория статистики: у</w:t>
      </w:r>
      <w:r w:rsidR="00C86635">
        <w:rPr>
          <w:rFonts w:ascii="Times New Roman" w:hAnsi="Times New Roman" w:cs="Times New Roman"/>
          <w:sz w:val="28"/>
          <w:szCs w:val="28"/>
        </w:rPr>
        <w:t xml:space="preserve">чебник / </w:t>
      </w:r>
      <w:r w:rsidR="00C86635" w:rsidRPr="0063737B">
        <w:rPr>
          <w:rFonts w:ascii="Times New Roman" w:hAnsi="Times New Roman" w:cs="Times New Roman"/>
          <w:sz w:val="28"/>
          <w:szCs w:val="28"/>
        </w:rPr>
        <w:t>Г.Л.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 w:rsidRPr="0063737B">
        <w:rPr>
          <w:rFonts w:ascii="Times New Roman" w:hAnsi="Times New Roman" w:cs="Times New Roman"/>
          <w:sz w:val="28"/>
          <w:szCs w:val="28"/>
        </w:rPr>
        <w:t>Громыко</w:t>
      </w:r>
      <w:r w:rsidR="00C86635">
        <w:rPr>
          <w:rFonts w:ascii="Times New Roman" w:hAnsi="Times New Roman" w:cs="Times New Roman"/>
          <w:sz w:val="28"/>
          <w:szCs w:val="28"/>
        </w:rPr>
        <w:t xml:space="preserve"> -</w:t>
      </w:r>
      <w:r w:rsidR="00C86635" w:rsidRPr="0063737B">
        <w:rPr>
          <w:rFonts w:ascii="Times New Roman" w:hAnsi="Times New Roman" w:cs="Times New Roman"/>
          <w:sz w:val="28"/>
          <w:szCs w:val="28"/>
        </w:rPr>
        <w:t xml:space="preserve"> </w:t>
      </w:r>
      <w:r w:rsidR="00A2672D">
        <w:rPr>
          <w:rFonts w:ascii="Times New Roman" w:hAnsi="Times New Roman" w:cs="Times New Roman"/>
          <w:sz w:val="28"/>
          <w:szCs w:val="28"/>
        </w:rPr>
        <w:t>М.: ИНФРА-М, 2016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476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4. </w:t>
      </w:r>
      <w:r w:rsidR="00C86635">
        <w:rPr>
          <w:rFonts w:ascii="Times New Roman" w:hAnsi="Times New Roman" w:cs="Times New Roman"/>
          <w:sz w:val="28"/>
          <w:szCs w:val="28"/>
        </w:rPr>
        <w:t>Гусаров, В.М. Статистика: учебное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пособие для студентов вузов, обучающихся по экономическим специ</w:t>
      </w:r>
      <w:r w:rsidR="00C86635">
        <w:rPr>
          <w:rFonts w:ascii="Times New Roman" w:hAnsi="Times New Roman" w:cs="Times New Roman"/>
          <w:sz w:val="28"/>
          <w:szCs w:val="28"/>
        </w:rPr>
        <w:t xml:space="preserve">альностям </w:t>
      </w:r>
      <w:r w:rsidR="00A2672D">
        <w:rPr>
          <w:rFonts w:ascii="Times New Roman" w:hAnsi="Times New Roman" w:cs="Times New Roman"/>
          <w:sz w:val="28"/>
          <w:szCs w:val="28"/>
        </w:rPr>
        <w:t>/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>
        <w:rPr>
          <w:rFonts w:ascii="Times New Roman" w:hAnsi="Times New Roman" w:cs="Times New Roman"/>
          <w:sz w:val="28"/>
          <w:szCs w:val="28"/>
        </w:rPr>
        <w:t>В.М.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>
        <w:rPr>
          <w:rFonts w:ascii="Times New Roman" w:hAnsi="Times New Roman" w:cs="Times New Roman"/>
          <w:sz w:val="28"/>
          <w:szCs w:val="28"/>
        </w:rPr>
        <w:t xml:space="preserve">Гусаров - </w:t>
      </w:r>
      <w:r w:rsidR="00A2672D">
        <w:rPr>
          <w:rFonts w:ascii="Times New Roman" w:hAnsi="Times New Roman" w:cs="Times New Roman"/>
          <w:sz w:val="28"/>
          <w:szCs w:val="28"/>
        </w:rPr>
        <w:t>М.: ЮНИТИ-ДАНА, 2018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479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5. </w:t>
      </w:r>
      <w:r w:rsidR="00962EBE" w:rsidRPr="0063737B">
        <w:rPr>
          <w:rFonts w:ascii="Times New Roman" w:hAnsi="Times New Roman" w:cs="Times New Roman"/>
          <w:sz w:val="28"/>
          <w:szCs w:val="28"/>
        </w:rPr>
        <w:t>Гусева</w:t>
      </w:r>
      <w:r w:rsidR="00A2672D">
        <w:rPr>
          <w:rFonts w:ascii="Times New Roman" w:hAnsi="Times New Roman" w:cs="Times New Roman"/>
          <w:sz w:val="28"/>
          <w:szCs w:val="28"/>
        </w:rPr>
        <w:t>,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Е.Н. Теория вероятностей и математическая статистика</w:t>
      </w:r>
      <w:r w:rsidR="00C86635">
        <w:rPr>
          <w:rFonts w:ascii="Times New Roman" w:hAnsi="Times New Roman" w:cs="Times New Roman"/>
          <w:sz w:val="28"/>
          <w:szCs w:val="28"/>
        </w:rPr>
        <w:t>: Учебное</w:t>
      </w:r>
      <w:r w:rsidR="00A2672D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C86635">
        <w:rPr>
          <w:rFonts w:ascii="Times New Roman" w:hAnsi="Times New Roman" w:cs="Times New Roman"/>
          <w:sz w:val="28"/>
          <w:szCs w:val="28"/>
        </w:rPr>
        <w:t>ие</w:t>
      </w:r>
      <w:r w:rsidR="00A2672D">
        <w:rPr>
          <w:rFonts w:ascii="Times New Roman" w:hAnsi="Times New Roman" w:cs="Times New Roman"/>
          <w:sz w:val="28"/>
          <w:szCs w:val="28"/>
        </w:rPr>
        <w:t xml:space="preserve"> /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 w:rsidRPr="0063737B">
        <w:rPr>
          <w:rFonts w:ascii="Times New Roman" w:hAnsi="Times New Roman" w:cs="Times New Roman"/>
          <w:sz w:val="28"/>
          <w:szCs w:val="28"/>
        </w:rPr>
        <w:t>Е.Н</w:t>
      </w:r>
      <w:r w:rsidR="00C86635">
        <w:rPr>
          <w:rFonts w:ascii="Times New Roman" w:hAnsi="Times New Roman" w:cs="Times New Roman"/>
          <w:sz w:val="28"/>
          <w:szCs w:val="28"/>
        </w:rPr>
        <w:t>.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 w:rsidRPr="0063737B">
        <w:rPr>
          <w:rFonts w:ascii="Times New Roman" w:hAnsi="Times New Roman" w:cs="Times New Roman"/>
          <w:sz w:val="28"/>
          <w:szCs w:val="28"/>
        </w:rPr>
        <w:t>Гусева</w:t>
      </w:r>
      <w:r w:rsidR="00C86635">
        <w:rPr>
          <w:rFonts w:ascii="Times New Roman" w:hAnsi="Times New Roman" w:cs="Times New Roman"/>
          <w:sz w:val="28"/>
          <w:szCs w:val="28"/>
        </w:rPr>
        <w:t xml:space="preserve"> -</w:t>
      </w:r>
      <w:r w:rsidR="00A2672D">
        <w:rPr>
          <w:rFonts w:ascii="Times New Roman" w:hAnsi="Times New Roman" w:cs="Times New Roman"/>
          <w:sz w:val="28"/>
          <w:szCs w:val="28"/>
        </w:rPr>
        <w:t xml:space="preserve"> М.: Флинта, 2015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220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962EBE" w:rsidRPr="0063737B">
        <w:rPr>
          <w:rFonts w:ascii="Times New Roman" w:hAnsi="Times New Roman" w:cs="Times New Roman"/>
          <w:sz w:val="28"/>
          <w:szCs w:val="28"/>
        </w:rPr>
        <w:t>Ендронова</w:t>
      </w:r>
      <w:proofErr w:type="spellEnd"/>
      <w:r w:rsidR="00A2672D">
        <w:rPr>
          <w:rFonts w:ascii="Times New Roman" w:hAnsi="Times New Roman" w:cs="Times New Roman"/>
          <w:sz w:val="28"/>
          <w:szCs w:val="28"/>
        </w:rPr>
        <w:t xml:space="preserve">, </w:t>
      </w:r>
      <w:r w:rsidR="00C86635">
        <w:rPr>
          <w:rFonts w:ascii="Times New Roman" w:hAnsi="Times New Roman" w:cs="Times New Roman"/>
          <w:sz w:val="28"/>
          <w:szCs w:val="28"/>
        </w:rPr>
        <w:t xml:space="preserve"> В.Н. </w:t>
      </w:r>
      <w:r w:rsidR="00962EBE" w:rsidRPr="0063737B">
        <w:rPr>
          <w:rFonts w:ascii="Times New Roman" w:hAnsi="Times New Roman" w:cs="Times New Roman"/>
          <w:sz w:val="28"/>
          <w:szCs w:val="28"/>
        </w:rPr>
        <w:t>Общая теория статист</w:t>
      </w:r>
      <w:r w:rsidR="00C86635">
        <w:rPr>
          <w:rFonts w:ascii="Times New Roman" w:hAnsi="Times New Roman" w:cs="Times New Roman"/>
          <w:sz w:val="28"/>
          <w:szCs w:val="28"/>
        </w:rPr>
        <w:t>ики.</w:t>
      </w:r>
      <w:r w:rsidR="00A2672D">
        <w:rPr>
          <w:rFonts w:ascii="Times New Roman" w:hAnsi="Times New Roman" w:cs="Times New Roman"/>
          <w:sz w:val="28"/>
          <w:szCs w:val="28"/>
        </w:rPr>
        <w:t xml:space="preserve"> Учебник /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>
        <w:rPr>
          <w:rFonts w:ascii="Times New Roman" w:hAnsi="Times New Roman" w:cs="Times New Roman"/>
          <w:sz w:val="28"/>
          <w:szCs w:val="28"/>
        </w:rPr>
        <w:t>В.Н.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635" w:rsidRPr="0063737B">
        <w:rPr>
          <w:rFonts w:ascii="Times New Roman" w:hAnsi="Times New Roman" w:cs="Times New Roman"/>
          <w:sz w:val="28"/>
          <w:szCs w:val="28"/>
        </w:rPr>
        <w:t>Ендронова</w:t>
      </w:r>
      <w:proofErr w:type="spellEnd"/>
      <w:r w:rsidR="00C86635">
        <w:rPr>
          <w:rFonts w:ascii="Times New Roman" w:hAnsi="Times New Roman" w:cs="Times New Roman"/>
          <w:sz w:val="28"/>
          <w:szCs w:val="28"/>
        </w:rPr>
        <w:t xml:space="preserve"> - </w:t>
      </w:r>
      <w:r w:rsidR="00A2672D">
        <w:rPr>
          <w:rFonts w:ascii="Times New Roman" w:hAnsi="Times New Roman" w:cs="Times New Roman"/>
          <w:sz w:val="28"/>
          <w:szCs w:val="28"/>
        </w:rPr>
        <w:t xml:space="preserve"> М.: Магистр, 2017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608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7. </w:t>
      </w:r>
      <w:r w:rsidR="00962EBE" w:rsidRPr="0063737B">
        <w:rPr>
          <w:rFonts w:ascii="Times New Roman" w:hAnsi="Times New Roman" w:cs="Times New Roman"/>
          <w:sz w:val="28"/>
          <w:szCs w:val="28"/>
        </w:rPr>
        <w:t>Иванов</w:t>
      </w:r>
      <w:r w:rsidR="00A2672D">
        <w:rPr>
          <w:rFonts w:ascii="Times New Roman" w:hAnsi="Times New Roman" w:cs="Times New Roman"/>
          <w:sz w:val="28"/>
          <w:szCs w:val="28"/>
        </w:rPr>
        <w:t>,</w:t>
      </w:r>
      <w:r w:rsidR="00C86635">
        <w:rPr>
          <w:rFonts w:ascii="Times New Roman" w:hAnsi="Times New Roman" w:cs="Times New Roman"/>
          <w:sz w:val="28"/>
          <w:szCs w:val="28"/>
        </w:rPr>
        <w:t xml:space="preserve"> Ю.Н.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Экономическая статистика:</w:t>
      </w:r>
      <w:r w:rsidR="00C86635">
        <w:rPr>
          <w:rFonts w:ascii="Times New Roman" w:hAnsi="Times New Roman" w:cs="Times New Roman"/>
          <w:sz w:val="28"/>
          <w:szCs w:val="28"/>
        </w:rPr>
        <w:t xml:space="preserve"> у</w:t>
      </w:r>
      <w:r w:rsidR="00A2672D">
        <w:rPr>
          <w:rFonts w:ascii="Times New Roman" w:hAnsi="Times New Roman" w:cs="Times New Roman"/>
          <w:sz w:val="28"/>
          <w:szCs w:val="28"/>
        </w:rPr>
        <w:t>чебник /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>
        <w:rPr>
          <w:rFonts w:ascii="Times New Roman" w:hAnsi="Times New Roman" w:cs="Times New Roman"/>
          <w:sz w:val="28"/>
          <w:szCs w:val="28"/>
        </w:rPr>
        <w:t xml:space="preserve">Ю.Н. </w:t>
      </w:r>
      <w:r w:rsidR="00C86635" w:rsidRPr="0063737B">
        <w:rPr>
          <w:rFonts w:ascii="Times New Roman" w:hAnsi="Times New Roman" w:cs="Times New Roman"/>
          <w:sz w:val="28"/>
          <w:szCs w:val="28"/>
        </w:rPr>
        <w:t>Иванов</w:t>
      </w:r>
      <w:r w:rsidR="00C86635">
        <w:rPr>
          <w:rFonts w:ascii="Times New Roman" w:hAnsi="Times New Roman" w:cs="Times New Roman"/>
          <w:sz w:val="28"/>
          <w:szCs w:val="28"/>
        </w:rPr>
        <w:t xml:space="preserve"> - </w:t>
      </w:r>
      <w:r w:rsidR="00A2672D">
        <w:rPr>
          <w:rFonts w:ascii="Times New Roman" w:hAnsi="Times New Roman" w:cs="Times New Roman"/>
          <w:sz w:val="28"/>
          <w:szCs w:val="28"/>
        </w:rPr>
        <w:t>М.: НИЦ ИНФРА-М, 2017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576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962EBE" w:rsidRPr="0063737B">
        <w:rPr>
          <w:rFonts w:ascii="Times New Roman" w:hAnsi="Times New Roman" w:cs="Times New Roman"/>
          <w:sz w:val="28"/>
          <w:szCs w:val="28"/>
        </w:rPr>
        <w:t>Лисович</w:t>
      </w:r>
      <w:proofErr w:type="spellEnd"/>
      <w:r w:rsidR="00A2672D">
        <w:rPr>
          <w:rFonts w:ascii="Times New Roman" w:hAnsi="Times New Roman" w:cs="Times New Roman"/>
          <w:sz w:val="28"/>
          <w:szCs w:val="28"/>
        </w:rPr>
        <w:t>,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Г.М. Бухгалтерский финансовый учет в сельск</w:t>
      </w:r>
      <w:r w:rsidR="00A2672D">
        <w:rPr>
          <w:rFonts w:ascii="Times New Roman" w:hAnsi="Times New Roman" w:cs="Times New Roman"/>
          <w:sz w:val="28"/>
          <w:szCs w:val="28"/>
        </w:rPr>
        <w:t>ом</w:t>
      </w:r>
      <w:r w:rsidR="00C86635">
        <w:rPr>
          <w:rFonts w:ascii="Times New Roman" w:hAnsi="Times New Roman" w:cs="Times New Roman"/>
          <w:sz w:val="28"/>
          <w:szCs w:val="28"/>
        </w:rPr>
        <w:t xml:space="preserve"> хозяйстве.</w:t>
      </w:r>
      <w:r w:rsidR="00A2672D">
        <w:rPr>
          <w:rFonts w:ascii="Times New Roman" w:hAnsi="Times New Roman" w:cs="Times New Roman"/>
          <w:sz w:val="28"/>
          <w:szCs w:val="28"/>
        </w:rPr>
        <w:t xml:space="preserve"> </w:t>
      </w:r>
      <w:r w:rsidR="00C86635">
        <w:rPr>
          <w:rFonts w:ascii="Times New Roman" w:hAnsi="Times New Roman" w:cs="Times New Roman"/>
          <w:sz w:val="28"/>
          <w:szCs w:val="28"/>
        </w:rPr>
        <w:t>У</w:t>
      </w:r>
      <w:r w:rsidR="00A2672D">
        <w:rPr>
          <w:rFonts w:ascii="Times New Roman" w:hAnsi="Times New Roman" w:cs="Times New Roman"/>
          <w:sz w:val="28"/>
          <w:szCs w:val="28"/>
        </w:rPr>
        <w:t xml:space="preserve">чебник </w:t>
      </w:r>
      <w:r w:rsidR="00A2672D" w:rsidRPr="00A2672D">
        <w:rPr>
          <w:rFonts w:ascii="Times New Roman" w:hAnsi="Times New Roman" w:cs="Times New Roman"/>
          <w:sz w:val="28"/>
          <w:szCs w:val="28"/>
        </w:rPr>
        <w:t>/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 w:rsidRPr="0063737B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="00C86635" w:rsidRPr="0063737B">
        <w:rPr>
          <w:rFonts w:ascii="Times New Roman" w:hAnsi="Times New Roman" w:cs="Times New Roman"/>
          <w:sz w:val="28"/>
          <w:szCs w:val="28"/>
        </w:rPr>
        <w:t>Лисович</w:t>
      </w:r>
      <w:proofErr w:type="spellEnd"/>
      <w:r w:rsidR="00C86635">
        <w:rPr>
          <w:rFonts w:ascii="Times New Roman" w:hAnsi="Times New Roman" w:cs="Times New Roman"/>
          <w:sz w:val="28"/>
          <w:szCs w:val="28"/>
        </w:rPr>
        <w:t xml:space="preserve"> -</w:t>
      </w:r>
      <w:r w:rsidR="00A2672D">
        <w:rPr>
          <w:rFonts w:ascii="Times New Roman" w:hAnsi="Times New Roman" w:cs="Times New Roman"/>
          <w:sz w:val="28"/>
          <w:szCs w:val="28"/>
        </w:rPr>
        <w:t xml:space="preserve"> М.: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НИЦ</w:t>
      </w:r>
      <w:r w:rsidR="00A2672D">
        <w:rPr>
          <w:rFonts w:ascii="Times New Roman" w:hAnsi="Times New Roman" w:cs="Times New Roman"/>
          <w:sz w:val="28"/>
          <w:szCs w:val="28"/>
        </w:rPr>
        <w:t xml:space="preserve"> ИНФРА-М, 2016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318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635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9. </w:t>
      </w:r>
      <w:r w:rsidR="00962EBE" w:rsidRPr="0063737B">
        <w:rPr>
          <w:rFonts w:ascii="Times New Roman" w:hAnsi="Times New Roman" w:cs="Times New Roman"/>
          <w:sz w:val="28"/>
          <w:szCs w:val="28"/>
        </w:rPr>
        <w:t>Лысенко</w:t>
      </w:r>
      <w:r w:rsidR="00A2672D">
        <w:rPr>
          <w:rFonts w:ascii="Times New Roman" w:hAnsi="Times New Roman" w:cs="Times New Roman"/>
          <w:sz w:val="28"/>
          <w:szCs w:val="28"/>
        </w:rPr>
        <w:t>,</w:t>
      </w:r>
      <w:r w:rsidR="00C86635">
        <w:rPr>
          <w:rFonts w:ascii="Times New Roman" w:hAnsi="Times New Roman" w:cs="Times New Roman"/>
          <w:sz w:val="28"/>
          <w:szCs w:val="28"/>
        </w:rPr>
        <w:t xml:space="preserve"> С.Н. Общая теория статистики.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Учебное пособие /</w:t>
      </w:r>
      <w:r w:rsidR="00C86635">
        <w:rPr>
          <w:rFonts w:ascii="Times New Roman" w:hAnsi="Times New Roman" w:cs="Times New Roman"/>
          <w:sz w:val="28"/>
          <w:szCs w:val="28"/>
        </w:rPr>
        <w:t xml:space="preserve"> С.Н. </w:t>
      </w:r>
      <w:r w:rsidR="00C86635" w:rsidRPr="0063737B">
        <w:rPr>
          <w:rFonts w:ascii="Times New Roman" w:hAnsi="Times New Roman" w:cs="Times New Roman"/>
          <w:sz w:val="28"/>
          <w:szCs w:val="28"/>
        </w:rPr>
        <w:t xml:space="preserve"> Лысенко</w:t>
      </w:r>
      <w:r w:rsidR="00C86635">
        <w:rPr>
          <w:rFonts w:ascii="Times New Roman" w:hAnsi="Times New Roman" w:cs="Times New Roman"/>
          <w:sz w:val="28"/>
          <w:szCs w:val="28"/>
        </w:rPr>
        <w:t xml:space="preserve"> - 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М.: </w:t>
      </w:r>
      <w:r w:rsidR="00A2672D">
        <w:rPr>
          <w:rFonts w:ascii="Times New Roman" w:hAnsi="Times New Roman" w:cs="Times New Roman"/>
          <w:sz w:val="28"/>
          <w:szCs w:val="28"/>
        </w:rPr>
        <w:t>НИЦ ИНФРА-М, 2017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219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10. </w:t>
      </w:r>
      <w:r w:rsidR="00962EBE" w:rsidRPr="0063737B">
        <w:rPr>
          <w:rFonts w:ascii="Times New Roman" w:hAnsi="Times New Roman" w:cs="Times New Roman"/>
          <w:sz w:val="28"/>
          <w:szCs w:val="28"/>
        </w:rPr>
        <w:t>Минаков</w:t>
      </w:r>
      <w:r w:rsidR="00A2672D">
        <w:rPr>
          <w:rFonts w:ascii="Times New Roman" w:hAnsi="Times New Roman" w:cs="Times New Roman"/>
          <w:sz w:val="28"/>
          <w:szCs w:val="28"/>
        </w:rPr>
        <w:t>,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И.А</w:t>
      </w:r>
      <w:r w:rsidR="00C86635">
        <w:rPr>
          <w:rFonts w:ascii="Times New Roman" w:hAnsi="Times New Roman" w:cs="Times New Roman"/>
          <w:sz w:val="28"/>
          <w:szCs w:val="28"/>
        </w:rPr>
        <w:t>. Экономика сельского хозяйства.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У</w:t>
      </w:r>
      <w:r w:rsidR="00A2672D">
        <w:rPr>
          <w:rFonts w:ascii="Times New Roman" w:hAnsi="Times New Roman" w:cs="Times New Roman"/>
          <w:sz w:val="28"/>
          <w:szCs w:val="28"/>
        </w:rPr>
        <w:t>чебник</w:t>
      </w:r>
      <w:r w:rsidR="00C86635">
        <w:rPr>
          <w:rFonts w:ascii="Times New Roman" w:hAnsi="Times New Roman" w:cs="Times New Roman"/>
          <w:sz w:val="28"/>
          <w:szCs w:val="28"/>
        </w:rPr>
        <w:t xml:space="preserve"> и практикум</w:t>
      </w:r>
      <w:r w:rsidR="00A2672D">
        <w:rPr>
          <w:rFonts w:ascii="Times New Roman" w:hAnsi="Times New Roman" w:cs="Times New Roman"/>
          <w:sz w:val="28"/>
          <w:szCs w:val="28"/>
        </w:rPr>
        <w:t xml:space="preserve"> /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 w:rsidRPr="0063737B">
        <w:rPr>
          <w:rFonts w:ascii="Times New Roman" w:hAnsi="Times New Roman" w:cs="Times New Roman"/>
          <w:sz w:val="28"/>
          <w:szCs w:val="28"/>
        </w:rPr>
        <w:t>И.А.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 w:rsidRPr="0063737B">
        <w:rPr>
          <w:rFonts w:ascii="Times New Roman" w:hAnsi="Times New Roman" w:cs="Times New Roman"/>
          <w:sz w:val="28"/>
          <w:szCs w:val="28"/>
        </w:rPr>
        <w:t>Минаков</w:t>
      </w:r>
      <w:r w:rsidR="00A2672D">
        <w:rPr>
          <w:rFonts w:ascii="Times New Roman" w:hAnsi="Times New Roman" w:cs="Times New Roman"/>
          <w:sz w:val="28"/>
          <w:szCs w:val="28"/>
        </w:rPr>
        <w:t xml:space="preserve"> - М.: НИЦ ИНФРА-М, 2018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352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11. </w:t>
      </w:r>
      <w:r w:rsidR="00962EBE" w:rsidRPr="0063737B">
        <w:rPr>
          <w:rFonts w:ascii="Times New Roman" w:hAnsi="Times New Roman" w:cs="Times New Roman"/>
          <w:sz w:val="28"/>
          <w:szCs w:val="28"/>
        </w:rPr>
        <w:t>Осипов</w:t>
      </w:r>
      <w:r w:rsidR="00A2672D">
        <w:rPr>
          <w:rFonts w:ascii="Times New Roman" w:hAnsi="Times New Roman" w:cs="Times New Roman"/>
          <w:sz w:val="28"/>
          <w:szCs w:val="28"/>
        </w:rPr>
        <w:t>,</w:t>
      </w:r>
      <w:r w:rsidR="00C86635">
        <w:rPr>
          <w:rFonts w:ascii="Times New Roman" w:hAnsi="Times New Roman" w:cs="Times New Roman"/>
          <w:sz w:val="28"/>
          <w:szCs w:val="28"/>
        </w:rPr>
        <w:t xml:space="preserve"> Г.В. </w:t>
      </w:r>
      <w:r w:rsidR="00962EBE" w:rsidRPr="0063737B">
        <w:rPr>
          <w:rFonts w:ascii="Times New Roman" w:hAnsi="Times New Roman" w:cs="Times New Roman"/>
          <w:sz w:val="28"/>
          <w:szCs w:val="28"/>
        </w:rPr>
        <w:t>Математические методы в современных социальных</w:t>
      </w:r>
      <w:r w:rsidR="00C86635">
        <w:rPr>
          <w:rFonts w:ascii="Times New Roman" w:hAnsi="Times New Roman" w:cs="Times New Roman"/>
          <w:sz w:val="28"/>
          <w:szCs w:val="28"/>
        </w:rPr>
        <w:t xml:space="preserve"> науках. Учебное пособие </w:t>
      </w:r>
      <w:r w:rsidR="00A2672D">
        <w:rPr>
          <w:rFonts w:ascii="Times New Roman" w:hAnsi="Times New Roman" w:cs="Times New Roman"/>
          <w:sz w:val="28"/>
          <w:szCs w:val="28"/>
        </w:rPr>
        <w:t>/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>
        <w:rPr>
          <w:rFonts w:ascii="Times New Roman" w:hAnsi="Times New Roman" w:cs="Times New Roman"/>
          <w:sz w:val="28"/>
          <w:szCs w:val="28"/>
        </w:rPr>
        <w:t>Г.В</w:t>
      </w:r>
      <w:r w:rsidR="00C86635" w:rsidRPr="00C86635">
        <w:rPr>
          <w:rFonts w:ascii="Times New Roman" w:hAnsi="Times New Roman" w:cs="Times New Roman"/>
          <w:sz w:val="28"/>
          <w:szCs w:val="28"/>
        </w:rPr>
        <w:t xml:space="preserve"> </w:t>
      </w:r>
      <w:r w:rsidR="00C86635" w:rsidRPr="0063737B">
        <w:rPr>
          <w:rFonts w:ascii="Times New Roman" w:hAnsi="Times New Roman" w:cs="Times New Roman"/>
          <w:sz w:val="28"/>
          <w:szCs w:val="28"/>
        </w:rPr>
        <w:t>Осипов</w:t>
      </w:r>
      <w:r w:rsidR="00C86635">
        <w:rPr>
          <w:rFonts w:ascii="Times New Roman" w:hAnsi="Times New Roman" w:cs="Times New Roman"/>
          <w:sz w:val="28"/>
          <w:szCs w:val="28"/>
        </w:rPr>
        <w:t xml:space="preserve"> - </w:t>
      </w:r>
      <w:r w:rsidR="00C86635" w:rsidRPr="0063737B">
        <w:rPr>
          <w:rFonts w:ascii="Times New Roman" w:hAnsi="Times New Roman" w:cs="Times New Roman"/>
          <w:sz w:val="28"/>
          <w:szCs w:val="28"/>
        </w:rPr>
        <w:t xml:space="preserve">М.: </w:t>
      </w:r>
      <w:r w:rsidR="00C86635">
        <w:rPr>
          <w:rFonts w:ascii="Times New Roman" w:hAnsi="Times New Roman" w:cs="Times New Roman"/>
          <w:sz w:val="28"/>
          <w:szCs w:val="28"/>
        </w:rPr>
        <w:t>НИЦ ИНФРА-М</w:t>
      </w:r>
      <w:r w:rsidR="00A2672D">
        <w:rPr>
          <w:rFonts w:ascii="Times New Roman" w:hAnsi="Times New Roman" w:cs="Times New Roman"/>
          <w:sz w:val="28"/>
          <w:szCs w:val="28"/>
        </w:rPr>
        <w:t>, 2016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384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872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962EBE" w:rsidRPr="0063737B">
        <w:rPr>
          <w:rFonts w:ascii="Times New Roman" w:hAnsi="Times New Roman" w:cs="Times New Roman"/>
          <w:sz w:val="28"/>
          <w:szCs w:val="28"/>
        </w:rPr>
        <w:t>Павлов</w:t>
      </w:r>
      <w:r w:rsidR="00A2672D">
        <w:rPr>
          <w:rFonts w:ascii="Times New Roman" w:hAnsi="Times New Roman" w:cs="Times New Roman"/>
          <w:sz w:val="28"/>
          <w:szCs w:val="28"/>
        </w:rPr>
        <w:t>,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С.В. </w:t>
      </w:r>
      <w:r w:rsidR="008A3872">
        <w:rPr>
          <w:rFonts w:ascii="Times New Roman" w:hAnsi="Times New Roman" w:cs="Times New Roman"/>
          <w:sz w:val="28"/>
          <w:szCs w:val="28"/>
        </w:rPr>
        <w:t>С</w:t>
      </w:r>
      <w:r w:rsidR="00C86635">
        <w:rPr>
          <w:rFonts w:ascii="Times New Roman" w:hAnsi="Times New Roman" w:cs="Times New Roman"/>
          <w:sz w:val="28"/>
          <w:szCs w:val="28"/>
        </w:rPr>
        <w:t>татистика.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Учебное посо</w:t>
      </w:r>
      <w:r w:rsidR="00A2672D">
        <w:rPr>
          <w:rFonts w:ascii="Times New Roman" w:hAnsi="Times New Roman" w:cs="Times New Roman"/>
          <w:sz w:val="28"/>
          <w:szCs w:val="28"/>
        </w:rPr>
        <w:t>бие /</w:t>
      </w:r>
      <w:r w:rsidR="008A3872" w:rsidRPr="008A3872">
        <w:rPr>
          <w:rFonts w:ascii="Times New Roman" w:hAnsi="Times New Roman" w:cs="Times New Roman"/>
          <w:sz w:val="28"/>
          <w:szCs w:val="28"/>
        </w:rPr>
        <w:t xml:space="preserve"> </w:t>
      </w:r>
      <w:r w:rsidR="008A3872" w:rsidRPr="0063737B">
        <w:rPr>
          <w:rFonts w:ascii="Times New Roman" w:hAnsi="Times New Roman" w:cs="Times New Roman"/>
          <w:sz w:val="28"/>
          <w:szCs w:val="28"/>
        </w:rPr>
        <w:t>С.В. Павлов</w:t>
      </w:r>
      <w:r w:rsidR="008A3872">
        <w:rPr>
          <w:rFonts w:ascii="Times New Roman" w:hAnsi="Times New Roman" w:cs="Times New Roman"/>
          <w:sz w:val="28"/>
          <w:szCs w:val="28"/>
        </w:rPr>
        <w:t xml:space="preserve"> -</w:t>
      </w:r>
      <w:r w:rsidR="00A2672D">
        <w:rPr>
          <w:rFonts w:ascii="Times New Roman" w:hAnsi="Times New Roman" w:cs="Times New Roman"/>
          <w:sz w:val="28"/>
          <w:szCs w:val="28"/>
        </w:rPr>
        <w:t xml:space="preserve"> М.: ИЦ РИОР</w:t>
      </w:r>
      <w:r w:rsidR="008A3872">
        <w:rPr>
          <w:rFonts w:ascii="Times New Roman" w:hAnsi="Times New Roman" w:cs="Times New Roman"/>
          <w:sz w:val="28"/>
          <w:szCs w:val="28"/>
        </w:rPr>
        <w:t xml:space="preserve">, </w:t>
      </w:r>
      <w:r w:rsidR="00A2672D">
        <w:rPr>
          <w:rFonts w:ascii="Times New Roman" w:hAnsi="Times New Roman" w:cs="Times New Roman"/>
          <w:sz w:val="28"/>
          <w:szCs w:val="28"/>
        </w:rPr>
        <w:t>2017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186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872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962EBE" w:rsidRPr="0063737B">
        <w:rPr>
          <w:rFonts w:ascii="Times New Roman" w:hAnsi="Times New Roman" w:cs="Times New Roman"/>
          <w:sz w:val="28"/>
          <w:szCs w:val="28"/>
        </w:rPr>
        <w:t>Пахунова</w:t>
      </w:r>
      <w:proofErr w:type="spellEnd"/>
      <w:r w:rsidR="00A2672D">
        <w:rPr>
          <w:rFonts w:ascii="Times New Roman" w:hAnsi="Times New Roman" w:cs="Times New Roman"/>
          <w:sz w:val="28"/>
          <w:szCs w:val="28"/>
        </w:rPr>
        <w:t xml:space="preserve">, </w:t>
      </w:r>
      <w:r w:rsidR="008A3872">
        <w:rPr>
          <w:rFonts w:ascii="Times New Roman" w:hAnsi="Times New Roman" w:cs="Times New Roman"/>
          <w:sz w:val="28"/>
          <w:szCs w:val="28"/>
        </w:rPr>
        <w:t xml:space="preserve"> Р.Н. 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Общая и прикладная статистика: </w:t>
      </w:r>
      <w:r w:rsidR="008A3872">
        <w:rPr>
          <w:rFonts w:ascii="Times New Roman" w:hAnsi="Times New Roman" w:cs="Times New Roman"/>
          <w:sz w:val="28"/>
          <w:szCs w:val="28"/>
        </w:rPr>
        <w:t xml:space="preserve">учебное пособие для вузов </w:t>
      </w:r>
      <w:r w:rsidR="008A3872" w:rsidRPr="008A3872">
        <w:rPr>
          <w:rFonts w:ascii="Times New Roman" w:hAnsi="Times New Roman" w:cs="Times New Roman"/>
          <w:sz w:val="28"/>
          <w:szCs w:val="28"/>
        </w:rPr>
        <w:t xml:space="preserve">/ </w:t>
      </w:r>
      <w:r w:rsidR="008A3872">
        <w:rPr>
          <w:rFonts w:ascii="Times New Roman" w:hAnsi="Times New Roman" w:cs="Times New Roman"/>
          <w:sz w:val="28"/>
          <w:szCs w:val="28"/>
        </w:rPr>
        <w:t>Р.Н.</w:t>
      </w:r>
      <w:r w:rsidR="008A3872" w:rsidRPr="008A3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872" w:rsidRPr="0063737B">
        <w:rPr>
          <w:rFonts w:ascii="Times New Roman" w:hAnsi="Times New Roman" w:cs="Times New Roman"/>
          <w:sz w:val="28"/>
          <w:szCs w:val="28"/>
        </w:rPr>
        <w:t>Пахунова</w:t>
      </w:r>
      <w:proofErr w:type="spellEnd"/>
      <w:r w:rsidR="008A3872">
        <w:rPr>
          <w:rFonts w:ascii="Times New Roman" w:hAnsi="Times New Roman" w:cs="Times New Roman"/>
          <w:sz w:val="28"/>
          <w:szCs w:val="28"/>
        </w:rPr>
        <w:t xml:space="preserve"> </w:t>
      </w:r>
      <w:r w:rsidR="00A2672D">
        <w:rPr>
          <w:rFonts w:ascii="Times New Roman" w:hAnsi="Times New Roman" w:cs="Times New Roman"/>
          <w:sz w:val="28"/>
          <w:szCs w:val="28"/>
        </w:rPr>
        <w:t>- М.: НИЦ ИНФРА-М, 2018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272с</w:t>
      </w:r>
      <w:r w:rsidR="008A3872">
        <w:rPr>
          <w:rFonts w:ascii="Times New Roman" w:hAnsi="Times New Roman" w:cs="Times New Roman"/>
          <w:sz w:val="28"/>
          <w:szCs w:val="28"/>
        </w:rPr>
        <w:t>.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872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962EBE" w:rsidRPr="0063737B">
        <w:rPr>
          <w:rFonts w:ascii="Times New Roman" w:hAnsi="Times New Roman" w:cs="Times New Roman"/>
          <w:sz w:val="28"/>
          <w:szCs w:val="28"/>
        </w:rPr>
        <w:t>Петранева</w:t>
      </w:r>
      <w:proofErr w:type="spellEnd"/>
      <w:r w:rsidR="00A2672D">
        <w:rPr>
          <w:rFonts w:ascii="Times New Roman" w:hAnsi="Times New Roman" w:cs="Times New Roman"/>
          <w:sz w:val="28"/>
          <w:szCs w:val="28"/>
        </w:rPr>
        <w:t>,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Г.А.</w:t>
      </w:r>
      <w:r w:rsidR="00A2672D">
        <w:rPr>
          <w:rFonts w:ascii="Times New Roman" w:hAnsi="Times New Roman" w:cs="Times New Roman"/>
          <w:sz w:val="28"/>
          <w:szCs w:val="28"/>
        </w:rPr>
        <w:t xml:space="preserve"> </w:t>
      </w:r>
      <w:r w:rsidR="00C86635">
        <w:rPr>
          <w:rFonts w:ascii="Times New Roman" w:hAnsi="Times New Roman" w:cs="Times New Roman"/>
          <w:sz w:val="28"/>
          <w:szCs w:val="28"/>
        </w:rPr>
        <w:t>Экономика сельского хозяйства.</w:t>
      </w:r>
      <w:r w:rsidR="008A3872">
        <w:rPr>
          <w:rFonts w:ascii="Times New Roman" w:hAnsi="Times New Roman" w:cs="Times New Roman"/>
          <w:sz w:val="28"/>
          <w:szCs w:val="28"/>
        </w:rPr>
        <w:t xml:space="preserve"> </w:t>
      </w:r>
      <w:r w:rsidR="00C86635">
        <w:rPr>
          <w:rFonts w:ascii="Times New Roman" w:hAnsi="Times New Roman" w:cs="Times New Roman"/>
          <w:sz w:val="28"/>
          <w:szCs w:val="28"/>
        </w:rPr>
        <w:t>У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чебник </w:t>
      </w:r>
      <w:r w:rsidR="00A2672D">
        <w:rPr>
          <w:rFonts w:ascii="Times New Roman" w:hAnsi="Times New Roman" w:cs="Times New Roman"/>
          <w:sz w:val="28"/>
          <w:szCs w:val="28"/>
        </w:rPr>
        <w:t>/</w:t>
      </w:r>
      <w:r w:rsidR="008A3872" w:rsidRPr="008A3872">
        <w:rPr>
          <w:rFonts w:ascii="Times New Roman" w:hAnsi="Times New Roman" w:cs="Times New Roman"/>
          <w:sz w:val="28"/>
          <w:szCs w:val="28"/>
        </w:rPr>
        <w:t xml:space="preserve"> </w:t>
      </w:r>
      <w:r w:rsidR="008A3872" w:rsidRPr="0063737B">
        <w:rPr>
          <w:rFonts w:ascii="Times New Roman" w:hAnsi="Times New Roman" w:cs="Times New Roman"/>
          <w:sz w:val="28"/>
          <w:szCs w:val="28"/>
        </w:rPr>
        <w:t>Г.А</w:t>
      </w:r>
      <w:r w:rsidR="008A3872">
        <w:rPr>
          <w:rFonts w:ascii="Times New Roman" w:hAnsi="Times New Roman" w:cs="Times New Roman"/>
          <w:sz w:val="28"/>
          <w:szCs w:val="28"/>
        </w:rPr>
        <w:t>.</w:t>
      </w:r>
      <w:r w:rsidR="008A3872" w:rsidRPr="008A3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872" w:rsidRPr="0063737B">
        <w:rPr>
          <w:rFonts w:ascii="Times New Roman" w:hAnsi="Times New Roman" w:cs="Times New Roman"/>
          <w:sz w:val="28"/>
          <w:szCs w:val="28"/>
        </w:rPr>
        <w:t>Петранева</w:t>
      </w:r>
      <w:proofErr w:type="spellEnd"/>
      <w:r w:rsidR="008A3872">
        <w:rPr>
          <w:rFonts w:ascii="Times New Roman" w:hAnsi="Times New Roman" w:cs="Times New Roman"/>
          <w:sz w:val="28"/>
          <w:szCs w:val="28"/>
        </w:rPr>
        <w:t xml:space="preserve"> -</w:t>
      </w:r>
      <w:r w:rsidR="00A2672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A2672D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="00A2672D">
        <w:rPr>
          <w:rFonts w:ascii="Times New Roman" w:hAnsi="Times New Roman" w:cs="Times New Roman"/>
          <w:sz w:val="28"/>
          <w:szCs w:val="28"/>
        </w:rPr>
        <w:t>, 2015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288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3872">
        <w:rPr>
          <w:rFonts w:ascii="Times New Roman" w:hAnsi="Times New Roman" w:cs="Times New Roman"/>
          <w:sz w:val="28"/>
          <w:szCs w:val="28"/>
        </w:rPr>
        <w:t>.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872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15. </w:t>
      </w:r>
      <w:r w:rsidR="00962EBE" w:rsidRPr="0063737B">
        <w:rPr>
          <w:rFonts w:ascii="Times New Roman" w:hAnsi="Times New Roman" w:cs="Times New Roman"/>
          <w:sz w:val="28"/>
          <w:szCs w:val="28"/>
        </w:rPr>
        <w:t>Попов</w:t>
      </w:r>
      <w:r w:rsidR="00A2672D">
        <w:rPr>
          <w:rFonts w:ascii="Times New Roman" w:hAnsi="Times New Roman" w:cs="Times New Roman"/>
          <w:sz w:val="28"/>
          <w:szCs w:val="28"/>
        </w:rPr>
        <w:t>,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Н.А</w:t>
      </w:r>
      <w:r w:rsidR="00C86635">
        <w:rPr>
          <w:rFonts w:ascii="Times New Roman" w:hAnsi="Times New Roman" w:cs="Times New Roman"/>
          <w:sz w:val="28"/>
          <w:szCs w:val="28"/>
        </w:rPr>
        <w:t>. Экономика сельского хозяйства.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63737B">
        <w:rPr>
          <w:rFonts w:ascii="Times New Roman" w:hAnsi="Times New Roman" w:cs="Times New Roman"/>
          <w:sz w:val="28"/>
          <w:szCs w:val="28"/>
        </w:rPr>
        <w:t>/</w:t>
      </w:r>
      <w:r w:rsidR="008A3872" w:rsidRPr="008A3872">
        <w:rPr>
          <w:rFonts w:ascii="Times New Roman" w:hAnsi="Times New Roman" w:cs="Times New Roman"/>
          <w:sz w:val="28"/>
          <w:szCs w:val="28"/>
        </w:rPr>
        <w:t xml:space="preserve"> </w:t>
      </w:r>
      <w:r w:rsidR="008A3872" w:rsidRPr="0063737B">
        <w:rPr>
          <w:rFonts w:ascii="Times New Roman" w:hAnsi="Times New Roman" w:cs="Times New Roman"/>
          <w:sz w:val="28"/>
          <w:szCs w:val="28"/>
        </w:rPr>
        <w:t>Н.А. Попов</w:t>
      </w:r>
      <w:r w:rsidR="008A3872">
        <w:rPr>
          <w:rFonts w:ascii="Times New Roman" w:hAnsi="Times New Roman" w:cs="Times New Roman"/>
          <w:sz w:val="28"/>
          <w:szCs w:val="28"/>
        </w:rPr>
        <w:t xml:space="preserve"> -</w:t>
      </w:r>
      <w:r w:rsidRPr="0063737B">
        <w:rPr>
          <w:rFonts w:ascii="Times New Roman" w:hAnsi="Times New Roman" w:cs="Times New Roman"/>
          <w:sz w:val="28"/>
          <w:szCs w:val="28"/>
        </w:rPr>
        <w:t xml:space="preserve"> М.: Магистр: НИЦ ИНФРА-М, 201</w:t>
      </w:r>
      <w:r w:rsidR="00A2672D">
        <w:rPr>
          <w:rFonts w:ascii="Times New Roman" w:hAnsi="Times New Roman" w:cs="Times New Roman"/>
          <w:sz w:val="28"/>
          <w:szCs w:val="28"/>
        </w:rPr>
        <w:t>7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400 с. </w:t>
      </w:r>
    </w:p>
    <w:p w:rsidR="008A3872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16. </w:t>
      </w:r>
      <w:r w:rsidR="00962EBE" w:rsidRPr="0063737B">
        <w:rPr>
          <w:rFonts w:ascii="Times New Roman" w:hAnsi="Times New Roman" w:cs="Times New Roman"/>
          <w:sz w:val="28"/>
          <w:szCs w:val="28"/>
        </w:rPr>
        <w:t>Протасов, Ю. М. Статистика</w:t>
      </w:r>
      <w:r w:rsidR="00C86635">
        <w:rPr>
          <w:rFonts w:ascii="Times New Roman" w:hAnsi="Times New Roman" w:cs="Times New Roman"/>
          <w:sz w:val="28"/>
          <w:szCs w:val="28"/>
        </w:rPr>
        <w:t>.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</w:t>
      </w:r>
      <w:r w:rsidR="008A3872">
        <w:rPr>
          <w:rFonts w:ascii="Times New Roman" w:hAnsi="Times New Roman" w:cs="Times New Roman"/>
          <w:sz w:val="28"/>
          <w:szCs w:val="28"/>
        </w:rPr>
        <w:t xml:space="preserve">Учебник и практикум </w:t>
      </w:r>
      <w:r w:rsidR="00A2672D">
        <w:rPr>
          <w:rFonts w:ascii="Times New Roman" w:hAnsi="Times New Roman" w:cs="Times New Roman"/>
          <w:sz w:val="28"/>
          <w:szCs w:val="28"/>
        </w:rPr>
        <w:t>/</w:t>
      </w:r>
      <w:r w:rsidR="008A3872" w:rsidRPr="008A3872">
        <w:rPr>
          <w:rFonts w:ascii="Times New Roman" w:hAnsi="Times New Roman" w:cs="Times New Roman"/>
          <w:sz w:val="28"/>
          <w:szCs w:val="28"/>
        </w:rPr>
        <w:t xml:space="preserve"> </w:t>
      </w:r>
      <w:r w:rsidR="008A3872" w:rsidRPr="0063737B">
        <w:rPr>
          <w:rFonts w:ascii="Times New Roman" w:hAnsi="Times New Roman" w:cs="Times New Roman"/>
          <w:sz w:val="28"/>
          <w:szCs w:val="28"/>
        </w:rPr>
        <w:t>Ю. М.</w:t>
      </w:r>
      <w:r w:rsidR="008A3872" w:rsidRPr="008A3872">
        <w:rPr>
          <w:rFonts w:ascii="Times New Roman" w:hAnsi="Times New Roman" w:cs="Times New Roman"/>
          <w:sz w:val="28"/>
          <w:szCs w:val="28"/>
        </w:rPr>
        <w:t xml:space="preserve"> </w:t>
      </w:r>
      <w:r w:rsidR="008A3872" w:rsidRPr="0063737B">
        <w:rPr>
          <w:rFonts w:ascii="Times New Roman" w:hAnsi="Times New Roman" w:cs="Times New Roman"/>
          <w:sz w:val="28"/>
          <w:szCs w:val="28"/>
        </w:rPr>
        <w:t>Протасов</w:t>
      </w:r>
      <w:r w:rsidR="008A3872">
        <w:rPr>
          <w:rFonts w:ascii="Times New Roman" w:hAnsi="Times New Roman" w:cs="Times New Roman"/>
          <w:sz w:val="28"/>
          <w:szCs w:val="28"/>
        </w:rPr>
        <w:t xml:space="preserve"> -</w:t>
      </w:r>
      <w:r w:rsidR="008A3872" w:rsidRPr="0063737B">
        <w:rPr>
          <w:rFonts w:ascii="Times New Roman" w:hAnsi="Times New Roman" w:cs="Times New Roman"/>
          <w:sz w:val="28"/>
          <w:szCs w:val="28"/>
        </w:rPr>
        <w:t xml:space="preserve"> </w:t>
      </w:r>
      <w:r w:rsidR="00A2672D">
        <w:rPr>
          <w:rFonts w:ascii="Times New Roman" w:hAnsi="Times New Roman" w:cs="Times New Roman"/>
          <w:sz w:val="28"/>
          <w:szCs w:val="28"/>
        </w:rPr>
        <w:t xml:space="preserve"> М.: Флинта, 2018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 xml:space="preserve"> 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152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962EBE" w:rsidRPr="0063737B">
        <w:rPr>
          <w:rFonts w:ascii="Times New Roman" w:hAnsi="Times New Roman" w:cs="Times New Roman"/>
          <w:sz w:val="28"/>
          <w:szCs w:val="28"/>
        </w:rPr>
        <w:t>Шумак</w:t>
      </w:r>
      <w:proofErr w:type="spellEnd"/>
      <w:r w:rsidR="00A2672D">
        <w:rPr>
          <w:rFonts w:ascii="Times New Roman" w:hAnsi="Times New Roman" w:cs="Times New Roman"/>
          <w:sz w:val="28"/>
          <w:szCs w:val="28"/>
        </w:rPr>
        <w:t xml:space="preserve">, О.А. </w:t>
      </w:r>
      <w:r w:rsidR="00C86635">
        <w:rPr>
          <w:rFonts w:ascii="Times New Roman" w:hAnsi="Times New Roman" w:cs="Times New Roman"/>
          <w:sz w:val="28"/>
          <w:szCs w:val="28"/>
        </w:rPr>
        <w:t>Статистика.</w:t>
      </w:r>
      <w:r w:rsidR="00A2672D">
        <w:rPr>
          <w:rFonts w:ascii="Times New Roman" w:hAnsi="Times New Roman" w:cs="Times New Roman"/>
          <w:sz w:val="28"/>
          <w:szCs w:val="28"/>
        </w:rPr>
        <w:t xml:space="preserve"> Учебное пособие / О.А. </w:t>
      </w:r>
      <w:proofErr w:type="spellStart"/>
      <w:r w:rsidR="00A2672D" w:rsidRPr="0063737B">
        <w:rPr>
          <w:rFonts w:ascii="Times New Roman" w:hAnsi="Times New Roman" w:cs="Times New Roman"/>
          <w:sz w:val="28"/>
          <w:szCs w:val="28"/>
        </w:rPr>
        <w:t>Шумак</w:t>
      </w:r>
      <w:proofErr w:type="spellEnd"/>
      <w:r w:rsidR="008A3872">
        <w:rPr>
          <w:rFonts w:ascii="Times New Roman" w:hAnsi="Times New Roman" w:cs="Times New Roman"/>
          <w:sz w:val="28"/>
          <w:szCs w:val="28"/>
        </w:rPr>
        <w:t xml:space="preserve"> -</w:t>
      </w:r>
      <w:r w:rsidR="00A2672D">
        <w:rPr>
          <w:rFonts w:ascii="Times New Roman" w:hAnsi="Times New Roman" w:cs="Times New Roman"/>
          <w:sz w:val="28"/>
          <w:szCs w:val="28"/>
        </w:rPr>
        <w:t xml:space="preserve"> </w:t>
      </w:r>
      <w:r w:rsidR="008A3872" w:rsidRPr="0063737B">
        <w:rPr>
          <w:rFonts w:ascii="Times New Roman" w:hAnsi="Times New Roman" w:cs="Times New Roman"/>
          <w:sz w:val="28"/>
          <w:szCs w:val="28"/>
        </w:rPr>
        <w:t>НИЦ ИНФРА-М</w:t>
      </w:r>
      <w:r w:rsidR="00A2672D">
        <w:rPr>
          <w:rFonts w:ascii="Times New Roman" w:hAnsi="Times New Roman" w:cs="Times New Roman"/>
          <w:sz w:val="28"/>
          <w:szCs w:val="28"/>
        </w:rPr>
        <w:t>, 2017</w:t>
      </w:r>
      <w:r w:rsidR="00962EBE" w:rsidRPr="0063737B">
        <w:rPr>
          <w:rFonts w:ascii="Times New Roman" w:hAnsi="Times New Roman" w:cs="Times New Roman"/>
          <w:sz w:val="28"/>
          <w:szCs w:val="28"/>
        </w:rPr>
        <w:t>.</w:t>
      </w:r>
      <w:r w:rsidRPr="0063737B">
        <w:rPr>
          <w:rFonts w:ascii="Times New Roman" w:hAnsi="Times New Roman" w:cs="Times New Roman"/>
          <w:sz w:val="28"/>
          <w:szCs w:val="28"/>
        </w:rPr>
        <w:t>-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 311 </w:t>
      </w:r>
      <w:proofErr w:type="gramStart"/>
      <w:r w:rsidR="00962EBE" w:rsidRPr="00637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EBE" w:rsidRPr="00637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37B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18.</w:t>
      </w:r>
      <w:r w:rsidR="0063737B" w:rsidRPr="0063737B">
        <w:rPr>
          <w:rFonts w:ascii="Times New Roman" w:hAnsi="Times New Roman" w:cs="Times New Roman"/>
          <w:sz w:val="28"/>
          <w:szCs w:val="28"/>
        </w:rPr>
        <w:t xml:space="preserve"> Департамент Смоленской области по сельскому хозяйству и продовольствию</w:t>
      </w:r>
      <w:r w:rsidR="001F08B5">
        <w:rPr>
          <w:rFonts w:ascii="Times New Roman" w:hAnsi="Times New Roman" w:cs="Times New Roman"/>
          <w:sz w:val="28"/>
          <w:szCs w:val="28"/>
        </w:rPr>
        <w:t xml:space="preserve"> [Электронный ресурс] - </w:t>
      </w:r>
      <w:r w:rsidR="0063737B" w:rsidRPr="0063737B">
        <w:rPr>
          <w:rFonts w:ascii="Times New Roman" w:hAnsi="Times New Roman" w:cs="Times New Roman"/>
          <w:sz w:val="28"/>
          <w:szCs w:val="28"/>
        </w:rPr>
        <w:t>Режим доступа: http:/selhoz.adminsmolensk.ru (дата обращения 10.11.2019).</w:t>
      </w:r>
      <w:r w:rsidR="0063737B" w:rsidRPr="0063737B">
        <w:rPr>
          <w:rFonts w:ascii="Times New Roman" w:hAnsi="Times New Roman" w:cs="Times New Roman"/>
          <w:sz w:val="28"/>
          <w:szCs w:val="28"/>
        </w:rPr>
        <w:tab/>
      </w:r>
    </w:p>
    <w:p w:rsidR="00962EBE" w:rsidRPr="0063737B" w:rsidRDefault="00E92FB1" w:rsidP="0063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19. </w:t>
      </w:r>
      <w:r w:rsidR="00962EBE" w:rsidRPr="0063737B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</w:t>
      </w:r>
      <w:r w:rsidRPr="0063737B">
        <w:rPr>
          <w:rFonts w:ascii="Times New Roman" w:hAnsi="Times New Roman" w:cs="Times New Roman"/>
          <w:sz w:val="28"/>
          <w:szCs w:val="28"/>
        </w:rPr>
        <w:t>и</w:t>
      </w:r>
      <w:r w:rsidR="001F08B5">
        <w:rPr>
          <w:rFonts w:ascii="Times New Roman" w:hAnsi="Times New Roman" w:cs="Times New Roman"/>
          <w:sz w:val="28"/>
          <w:szCs w:val="28"/>
        </w:rPr>
        <w:t xml:space="preserve"> [Электронный ресурс] -</w:t>
      </w:r>
      <w:r w:rsidRPr="0063737B">
        <w:rPr>
          <w:rFonts w:ascii="Times New Roman" w:hAnsi="Times New Roman" w:cs="Times New Roman"/>
          <w:sz w:val="28"/>
          <w:szCs w:val="28"/>
        </w:rPr>
        <w:t xml:space="preserve"> Режим доступа: http:/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www.mcx.ru (дата обращения </w:t>
      </w:r>
      <w:r w:rsidRPr="0063737B">
        <w:rPr>
          <w:rFonts w:ascii="Times New Roman" w:hAnsi="Times New Roman" w:cs="Times New Roman"/>
          <w:sz w:val="28"/>
          <w:szCs w:val="28"/>
        </w:rPr>
        <w:t>10.11.2019</w:t>
      </w:r>
      <w:r w:rsidR="00962EBE" w:rsidRPr="006373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737B" w:rsidRPr="0063737B" w:rsidRDefault="00E92FB1" w:rsidP="00637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20. </w:t>
      </w:r>
      <w:r w:rsidR="0063737B" w:rsidRPr="0063737B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[Электронный ресурс]: официальный сайт. – 1999-2019. Электрон</w:t>
      </w:r>
      <w:proofErr w:type="gramStart"/>
      <w:r w:rsidR="0063737B" w:rsidRPr="0063737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3737B" w:rsidRPr="0063737B">
        <w:rPr>
          <w:rFonts w:ascii="Times New Roman" w:hAnsi="Times New Roman" w:cs="Times New Roman"/>
          <w:sz w:val="28"/>
          <w:szCs w:val="28"/>
        </w:rPr>
        <w:t>ан. – Режим доступа: http:/www/gks.ru (дата обращения 10.11.2019)</w:t>
      </w:r>
    </w:p>
    <w:p w:rsidR="001C4324" w:rsidRPr="0063737B" w:rsidRDefault="001C4324" w:rsidP="006373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4324" w:rsidRPr="0063737B" w:rsidSect="007D49D1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24" w:rsidRDefault="00F07224" w:rsidP="001C4324">
      <w:pPr>
        <w:spacing w:after="0" w:line="240" w:lineRule="auto"/>
      </w:pPr>
      <w:r>
        <w:separator/>
      </w:r>
    </w:p>
  </w:endnote>
  <w:endnote w:type="continuationSeparator" w:id="1">
    <w:p w:rsidR="00F07224" w:rsidRDefault="00F07224" w:rsidP="001C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44"/>
      <w:docPartObj>
        <w:docPartGallery w:val="Page Numbers (Bottom of Page)"/>
        <w:docPartUnique/>
      </w:docPartObj>
    </w:sdtPr>
    <w:sdtContent>
      <w:p w:rsidR="00F07224" w:rsidRDefault="00341EAA">
        <w:pPr>
          <w:pStyle w:val="af"/>
          <w:jc w:val="center"/>
        </w:pPr>
        <w:fldSimple w:instr=" PAGE   \* MERGEFORMAT ">
          <w:r w:rsidR="00B42789">
            <w:rPr>
              <w:noProof/>
            </w:rPr>
            <w:t>47</w:t>
          </w:r>
        </w:fldSimple>
      </w:p>
    </w:sdtContent>
  </w:sdt>
  <w:p w:rsidR="00F07224" w:rsidRDefault="00F072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24" w:rsidRDefault="00F07224" w:rsidP="001C4324">
      <w:pPr>
        <w:spacing w:after="0" w:line="240" w:lineRule="auto"/>
      </w:pPr>
      <w:r>
        <w:separator/>
      </w:r>
    </w:p>
  </w:footnote>
  <w:footnote w:type="continuationSeparator" w:id="1">
    <w:p w:rsidR="00F07224" w:rsidRDefault="00F07224" w:rsidP="001C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24" w:rsidRDefault="00F07224" w:rsidP="00D70A46">
    <w:pPr>
      <w:pStyle w:val="a6"/>
      <w:tabs>
        <w:tab w:val="clear" w:pos="9355"/>
        <w:tab w:val="left" w:pos="4956"/>
        <w:tab w:val="left" w:pos="5664"/>
      </w:tabs>
      <w:jc w:val="left"/>
    </w:pPr>
    <w:r>
      <w:tab/>
    </w:r>
    <w:r>
      <w:tab/>
    </w:r>
    <w:r>
      <w:tab/>
    </w:r>
    <w:r>
      <w:tab/>
    </w:r>
  </w:p>
  <w:p w:rsidR="00F07224" w:rsidRDefault="00F072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D31"/>
    <w:multiLevelType w:val="hybridMultilevel"/>
    <w:tmpl w:val="FA0E82B2"/>
    <w:lvl w:ilvl="0" w:tplc="5AC48B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5580384"/>
    <w:multiLevelType w:val="hybridMultilevel"/>
    <w:tmpl w:val="A844BB9A"/>
    <w:lvl w:ilvl="0" w:tplc="0E7045E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5A51C2E"/>
    <w:multiLevelType w:val="hybridMultilevel"/>
    <w:tmpl w:val="7C345672"/>
    <w:lvl w:ilvl="0" w:tplc="041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>
    <w:nsid w:val="15E9352B"/>
    <w:multiLevelType w:val="hybridMultilevel"/>
    <w:tmpl w:val="EF96E0F4"/>
    <w:lvl w:ilvl="0" w:tplc="7206AA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26382"/>
    <w:multiLevelType w:val="hybridMultilevel"/>
    <w:tmpl w:val="8B1642B0"/>
    <w:lvl w:ilvl="0" w:tplc="4B7660F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>
    <w:nsid w:val="221235A2"/>
    <w:multiLevelType w:val="hybridMultilevel"/>
    <w:tmpl w:val="EB24471C"/>
    <w:lvl w:ilvl="0" w:tplc="A358D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B3604D"/>
    <w:multiLevelType w:val="hybridMultilevel"/>
    <w:tmpl w:val="F246247A"/>
    <w:lvl w:ilvl="0" w:tplc="4B7660F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447655"/>
    <w:multiLevelType w:val="hybridMultilevel"/>
    <w:tmpl w:val="E32253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813690"/>
    <w:multiLevelType w:val="hybridMultilevel"/>
    <w:tmpl w:val="655C1910"/>
    <w:lvl w:ilvl="0" w:tplc="0419000D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0">
    <w:nsid w:val="39B17EE6"/>
    <w:multiLevelType w:val="hybridMultilevel"/>
    <w:tmpl w:val="D8386762"/>
    <w:lvl w:ilvl="0" w:tplc="31F60D48">
      <w:start w:val="1"/>
      <w:numFmt w:val="decimal"/>
      <w:lvlText w:val="%1)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0E976D2"/>
    <w:multiLevelType w:val="hybridMultilevel"/>
    <w:tmpl w:val="3D30DAD4"/>
    <w:lvl w:ilvl="0" w:tplc="14C66E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3E905AB"/>
    <w:multiLevelType w:val="hybridMultilevel"/>
    <w:tmpl w:val="C798C33C"/>
    <w:lvl w:ilvl="0" w:tplc="FB9E6CFE">
      <w:start w:val="1"/>
      <w:numFmt w:val="decimal"/>
      <w:lvlText w:val="%1)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FE3A2D"/>
    <w:multiLevelType w:val="hybridMultilevel"/>
    <w:tmpl w:val="153E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D0B53"/>
    <w:multiLevelType w:val="hybridMultilevel"/>
    <w:tmpl w:val="EC42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61541"/>
    <w:multiLevelType w:val="multilevel"/>
    <w:tmpl w:val="44E2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D17F8"/>
    <w:multiLevelType w:val="hybridMultilevel"/>
    <w:tmpl w:val="5B0C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52AA2"/>
    <w:multiLevelType w:val="hybridMultilevel"/>
    <w:tmpl w:val="9B906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5158E8"/>
    <w:multiLevelType w:val="hybridMultilevel"/>
    <w:tmpl w:val="61DC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2126B"/>
    <w:multiLevelType w:val="hybridMultilevel"/>
    <w:tmpl w:val="974CCFE0"/>
    <w:lvl w:ilvl="0" w:tplc="4B7660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603CB"/>
    <w:multiLevelType w:val="hybridMultilevel"/>
    <w:tmpl w:val="1ABA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6"/>
  </w:num>
  <w:num w:numId="13">
    <w:abstractNumId w:val="18"/>
  </w:num>
  <w:num w:numId="14">
    <w:abstractNumId w:val="20"/>
  </w:num>
  <w:num w:numId="15">
    <w:abstractNumId w:val="7"/>
  </w:num>
  <w:num w:numId="16">
    <w:abstractNumId w:val="21"/>
  </w:num>
  <w:num w:numId="17">
    <w:abstractNumId w:val="4"/>
  </w:num>
  <w:num w:numId="18">
    <w:abstractNumId w:val="19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B85"/>
    <w:rsid w:val="00024718"/>
    <w:rsid w:val="00042D71"/>
    <w:rsid w:val="00092151"/>
    <w:rsid w:val="00094DBE"/>
    <w:rsid w:val="0009685A"/>
    <w:rsid w:val="000A67F5"/>
    <w:rsid w:val="000B185F"/>
    <w:rsid w:val="000D52CD"/>
    <w:rsid w:val="000E0E3B"/>
    <w:rsid w:val="001110EF"/>
    <w:rsid w:val="00116028"/>
    <w:rsid w:val="00121855"/>
    <w:rsid w:val="00127EFB"/>
    <w:rsid w:val="00133D5C"/>
    <w:rsid w:val="00145676"/>
    <w:rsid w:val="00152861"/>
    <w:rsid w:val="0015656E"/>
    <w:rsid w:val="001570BE"/>
    <w:rsid w:val="00191C03"/>
    <w:rsid w:val="001C4324"/>
    <w:rsid w:val="001D7F03"/>
    <w:rsid w:val="001F082B"/>
    <w:rsid w:val="001F08B5"/>
    <w:rsid w:val="00222D7D"/>
    <w:rsid w:val="002464EC"/>
    <w:rsid w:val="00256014"/>
    <w:rsid w:val="0026013E"/>
    <w:rsid w:val="00263F6A"/>
    <w:rsid w:val="00287FDF"/>
    <w:rsid w:val="0029121A"/>
    <w:rsid w:val="002960C3"/>
    <w:rsid w:val="002A37F3"/>
    <w:rsid w:val="002C7719"/>
    <w:rsid w:val="002E4669"/>
    <w:rsid w:val="002F0ED0"/>
    <w:rsid w:val="0031136E"/>
    <w:rsid w:val="00341EAA"/>
    <w:rsid w:val="00344292"/>
    <w:rsid w:val="00362976"/>
    <w:rsid w:val="00364CB1"/>
    <w:rsid w:val="00366459"/>
    <w:rsid w:val="00371A84"/>
    <w:rsid w:val="00395448"/>
    <w:rsid w:val="00396EF6"/>
    <w:rsid w:val="003A5BB6"/>
    <w:rsid w:val="003C780D"/>
    <w:rsid w:val="003D70DD"/>
    <w:rsid w:val="00402472"/>
    <w:rsid w:val="00414FF2"/>
    <w:rsid w:val="0042050A"/>
    <w:rsid w:val="004739F1"/>
    <w:rsid w:val="0048246F"/>
    <w:rsid w:val="004921C3"/>
    <w:rsid w:val="0049471F"/>
    <w:rsid w:val="004A09C4"/>
    <w:rsid w:val="004A4E96"/>
    <w:rsid w:val="004C0A86"/>
    <w:rsid w:val="004C584C"/>
    <w:rsid w:val="004F3B21"/>
    <w:rsid w:val="00507766"/>
    <w:rsid w:val="0051008A"/>
    <w:rsid w:val="005224C7"/>
    <w:rsid w:val="00526A2C"/>
    <w:rsid w:val="005420BD"/>
    <w:rsid w:val="00545A1F"/>
    <w:rsid w:val="005542B5"/>
    <w:rsid w:val="00573429"/>
    <w:rsid w:val="0058593D"/>
    <w:rsid w:val="00591529"/>
    <w:rsid w:val="00594D1B"/>
    <w:rsid w:val="00596FB1"/>
    <w:rsid w:val="005A62F3"/>
    <w:rsid w:val="005D2F78"/>
    <w:rsid w:val="005F7CAB"/>
    <w:rsid w:val="005F7FAE"/>
    <w:rsid w:val="006106E6"/>
    <w:rsid w:val="006119B4"/>
    <w:rsid w:val="00624833"/>
    <w:rsid w:val="0063737B"/>
    <w:rsid w:val="0066609B"/>
    <w:rsid w:val="00696855"/>
    <w:rsid w:val="006A5C4E"/>
    <w:rsid w:val="006C608F"/>
    <w:rsid w:val="006D1B0B"/>
    <w:rsid w:val="006F1306"/>
    <w:rsid w:val="00703251"/>
    <w:rsid w:val="00705843"/>
    <w:rsid w:val="00735A5F"/>
    <w:rsid w:val="00744B82"/>
    <w:rsid w:val="00744CF1"/>
    <w:rsid w:val="00751570"/>
    <w:rsid w:val="0078040B"/>
    <w:rsid w:val="00787F67"/>
    <w:rsid w:val="007C31B1"/>
    <w:rsid w:val="007D3D3D"/>
    <w:rsid w:val="007D49D1"/>
    <w:rsid w:val="007D59B9"/>
    <w:rsid w:val="007E3B11"/>
    <w:rsid w:val="007E5E95"/>
    <w:rsid w:val="007F2A84"/>
    <w:rsid w:val="0081006A"/>
    <w:rsid w:val="00811CDC"/>
    <w:rsid w:val="00842F2E"/>
    <w:rsid w:val="008546FC"/>
    <w:rsid w:val="00864862"/>
    <w:rsid w:val="00865011"/>
    <w:rsid w:val="008675F6"/>
    <w:rsid w:val="0087329F"/>
    <w:rsid w:val="00895549"/>
    <w:rsid w:val="008A3872"/>
    <w:rsid w:val="008D2D82"/>
    <w:rsid w:val="008D3419"/>
    <w:rsid w:val="008D5D9C"/>
    <w:rsid w:val="008D5F51"/>
    <w:rsid w:val="008D73F6"/>
    <w:rsid w:val="008E3895"/>
    <w:rsid w:val="008E767F"/>
    <w:rsid w:val="00905736"/>
    <w:rsid w:val="00933C68"/>
    <w:rsid w:val="009409B9"/>
    <w:rsid w:val="009455C6"/>
    <w:rsid w:val="009545A5"/>
    <w:rsid w:val="00962EBE"/>
    <w:rsid w:val="009656B7"/>
    <w:rsid w:val="00991FA3"/>
    <w:rsid w:val="009C2B29"/>
    <w:rsid w:val="009D130E"/>
    <w:rsid w:val="009D3D3C"/>
    <w:rsid w:val="009F0D5F"/>
    <w:rsid w:val="009F1527"/>
    <w:rsid w:val="00A12379"/>
    <w:rsid w:val="00A2672D"/>
    <w:rsid w:val="00A36A60"/>
    <w:rsid w:val="00A415A1"/>
    <w:rsid w:val="00A542CC"/>
    <w:rsid w:val="00A66C73"/>
    <w:rsid w:val="00A7391F"/>
    <w:rsid w:val="00A91B08"/>
    <w:rsid w:val="00AA57DF"/>
    <w:rsid w:val="00AB09BF"/>
    <w:rsid w:val="00AB38DF"/>
    <w:rsid w:val="00AC3930"/>
    <w:rsid w:val="00AC7797"/>
    <w:rsid w:val="00AE30FF"/>
    <w:rsid w:val="00AF6DD8"/>
    <w:rsid w:val="00B01549"/>
    <w:rsid w:val="00B339A6"/>
    <w:rsid w:val="00B42789"/>
    <w:rsid w:val="00B45AD8"/>
    <w:rsid w:val="00B703B5"/>
    <w:rsid w:val="00B72007"/>
    <w:rsid w:val="00B90569"/>
    <w:rsid w:val="00BA22EB"/>
    <w:rsid w:val="00BA6563"/>
    <w:rsid w:val="00BB1C02"/>
    <w:rsid w:val="00BB7862"/>
    <w:rsid w:val="00BC0536"/>
    <w:rsid w:val="00BE2BBF"/>
    <w:rsid w:val="00C07578"/>
    <w:rsid w:val="00C167D5"/>
    <w:rsid w:val="00C36559"/>
    <w:rsid w:val="00C67FC4"/>
    <w:rsid w:val="00C86635"/>
    <w:rsid w:val="00CA6874"/>
    <w:rsid w:val="00CC65DD"/>
    <w:rsid w:val="00CF2205"/>
    <w:rsid w:val="00CF703D"/>
    <w:rsid w:val="00D0022A"/>
    <w:rsid w:val="00D02A9C"/>
    <w:rsid w:val="00D1196A"/>
    <w:rsid w:val="00D149C7"/>
    <w:rsid w:val="00D30B85"/>
    <w:rsid w:val="00D35A46"/>
    <w:rsid w:val="00D5320D"/>
    <w:rsid w:val="00D53E9C"/>
    <w:rsid w:val="00D6399C"/>
    <w:rsid w:val="00D70A46"/>
    <w:rsid w:val="00D71D7C"/>
    <w:rsid w:val="00D73A39"/>
    <w:rsid w:val="00DA5B3B"/>
    <w:rsid w:val="00DB25BF"/>
    <w:rsid w:val="00DB7731"/>
    <w:rsid w:val="00DC41DF"/>
    <w:rsid w:val="00DC5C36"/>
    <w:rsid w:val="00DE6EFA"/>
    <w:rsid w:val="00DF1820"/>
    <w:rsid w:val="00E10263"/>
    <w:rsid w:val="00E15BD8"/>
    <w:rsid w:val="00E373AD"/>
    <w:rsid w:val="00E42931"/>
    <w:rsid w:val="00E4395B"/>
    <w:rsid w:val="00E47681"/>
    <w:rsid w:val="00E73AC9"/>
    <w:rsid w:val="00E855ED"/>
    <w:rsid w:val="00E92FB1"/>
    <w:rsid w:val="00EA0E1A"/>
    <w:rsid w:val="00ED625C"/>
    <w:rsid w:val="00EE35F5"/>
    <w:rsid w:val="00F07224"/>
    <w:rsid w:val="00F24947"/>
    <w:rsid w:val="00F3187A"/>
    <w:rsid w:val="00F35728"/>
    <w:rsid w:val="00F62B64"/>
    <w:rsid w:val="00F7329C"/>
    <w:rsid w:val="00F86441"/>
    <w:rsid w:val="00F97DF5"/>
    <w:rsid w:val="00FC7D3F"/>
    <w:rsid w:val="00FD6ACA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49D1"/>
  </w:style>
  <w:style w:type="paragraph" w:styleId="1">
    <w:name w:val="heading 1"/>
    <w:basedOn w:val="a0"/>
    <w:next w:val="a0"/>
    <w:link w:val="11"/>
    <w:autoRedefine/>
    <w:uiPriority w:val="99"/>
    <w:qFormat/>
    <w:rsid w:val="00152861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mallCaps/>
      <w:noProof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1C432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autoRedefine/>
    <w:uiPriority w:val="99"/>
    <w:qFormat/>
    <w:rsid w:val="001C4324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4">
    <w:name w:val="heading 4"/>
    <w:basedOn w:val="a0"/>
    <w:next w:val="a0"/>
    <w:link w:val="40"/>
    <w:autoRedefine/>
    <w:uiPriority w:val="99"/>
    <w:qFormat/>
    <w:rsid w:val="001C4324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5">
    <w:name w:val="heading 5"/>
    <w:basedOn w:val="a0"/>
    <w:next w:val="a0"/>
    <w:link w:val="50"/>
    <w:autoRedefine/>
    <w:uiPriority w:val="99"/>
    <w:qFormat/>
    <w:rsid w:val="001C4324"/>
    <w:pPr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autoRedefine/>
    <w:uiPriority w:val="99"/>
    <w:qFormat/>
    <w:rsid w:val="001C4324"/>
    <w:pPr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1C4324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autoRedefine/>
    <w:uiPriority w:val="99"/>
    <w:qFormat/>
    <w:rsid w:val="001C4324"/>
    <w:pPr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1C4324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color w:val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6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1C4324"/>
    <w:rPr>
      <w:color w:val="0000FF"/>
      <w:u w:val="single"/>
    </w:rPr>
  </w:style>
  <w:style w:type="character" w:customStyle="1" w:styleId="11">
    <w:name w:val="Заголовок 1 Знак"/>
    <w:basedOn w:val="a1"/>
    <w:link w:val="1"/>
    <w:uiPriority w:val="99"/>
    <w:rsid w:val="00152861"/>
    <w:rPr>
      <w:rFonts w:ascii="Times New Roman" w:eastAsia="Times New Roman" w:hAnsi="Times New Roman" w:cs="Times New Roman"/>
      <w:b/>
      <w:smallCaps/>
      <w:noProof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C4324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C4324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1C4324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1C4324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1C4324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rsid w:val="001C4324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"/>
    <w:rsid w:val="001C432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"/>
    <w:rsid w:val="001C4324"/>
    <w:rPr>
      <w:rFonts w:ascii="Arial" w:eastAsia="Times New Roman" w:hAnsi="Arial" w:cs="Arial"/>
      <w:color w:val="000000"/>
      <w:lang w:eastAsia="ru-RU"/>
    </w:rPr>
  </w:style>
  <w:style w:type="paragraph" w:styleId="a6">
    <w:name w:val="header"/>
    <w:basedOn w:val="a0"/>
    <w:next w:val="a7"/>
    <w:link w:val="a8"/>
    <w:autoRedefine/>
    <w:uiPriority w:val="99"/>
    <w:rsid w:val="001C4324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a8">
    <w:name w:val="Верхний колонтитул Знак"/>
    <w:basedOn w:val="a1"/>
    <w:link w:val="a6"/>
    <w:uiPriority w:val="99"/>
    <w:rsid w:val="001C4324"/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styleId="a9">
    <w:name w:val="endnote reference"/>
    <w:basedOn w:val="a1"/>
    <w:uiPriority w:val="99"/>
    <w:semiHidden/>
    <w:rsid w:val="001C4324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1C43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1"/>
    <w:link w:val="a7"/>
    <w:uiPriority w:val="99"/>
    <w:rsid w:val="001C43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footnote reference"/>
    <w:basedOn w:val="a1"/>
    <w:uiPriority w:val="99"/>
    <w:semiHidden/>
    <w:rsid w:val="001C4324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C4324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лит+нумерация"/>
    <w:basedOn w:val="a0"/>
    <w:next w:val="a0"/>
    <w:autoRedefine/>
    <w:uiPriority w:val="99"/>
    <w:rsid w:val="001C4324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customStyle="1" w:styleId="ad">
    <w:name w:val="литера"/>
    <w:uiPriority w:val="99"/>
    <w:rsid w:val="001C4324"/>
    <w:pPr>
      <w:spacing w:after="0" w:line="360" w:lineRule="auto"/>
      <w:jc w:val="both"/>
    </w:pPr>
    <w:rPr>
      <w:rFonts w:ascii="??????????" w:eastAsia="Times New Roman" w:hAnsi="??????????" w:cs="Times New Roman"/>
      <w:sz w:val="28"/>
      <w:szCs w:val="28"/>
      <w:lang w:eastAsia="ru-RU"/>
    </w:rPr>
  </w:style>
  <w:style w:type="paragraph" w:styleId="ae">
    <w:name w:val="caption"/>
    <w:basedOn w:val="a0"/>
    <w:next w:val="a0"/>
    <w:uiPriority w:val="99"/>
    <w:qFormat/>
    <w:rsid w:val="001C43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footer"/>
    <w:basedOn w:val="a0"/>
    <w:link w:val="af0"/>
    <w:autoRedefine/>
    <w:uiPriority w:val="99"/>
    <w:rsid w:val="001C4324"/>
    <w:pPr>
      <w:tabs>
        <w:tab w:val="center" w:pos="4677"/>
        <w:tab w:val="right" w:pos="9355"/>
      </w:tabs>
      <w:spacing w:after="0" w:line="36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1C43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1">
    <w:name w:val="page number"/>
    <w:basedOn w:val="a1"/>
    <w:uiPriority w:val="99"/>
    <w:rsid w:val="001C4324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1"/>
    <w:uiPriority w:val="99"/>
    <w:rsid w:val="001C4324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1C43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07224"/>
    <w:pPr>
      <w:tabs>
        <w:tab w:val="right" w:leader="dot" w:pos="9345"/>
      </w:tabs>
      <w:autoSpaceDE w:val="0"/>
      <w:autoSpaceDN w:val="0"/>
      <w:adjustRightInd w:val="0"/>
      <w:spacing w:after="0" w:line="360" w:lineRule="auto"/>
      <w:ind w:left="709"/>
      <w:jc w:val="both"/>
    </w:pPr>
    <w:rPr>
      <w:rFonts w:ascii="Times New Roman" w:eastAsia="Times New Roman" w:hAnsi="Times New Roman" w:cs="Times New Roman"/>
      <w:bCs/>
      <w:iCs/>
      <w:smallCaps/>
      <w:color w:val="00000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1C4324"/>
    <w:pPr>
      <w:tabs>
        <w:tab w:val="left" w:leader="dot" w:pos="3500"/>
      </w:tabs>
      <w:spacing w:after="0" w:line="360" w:lineRule="auto"/>
    </w:pPr>
    <w:rPr>
      <w:rFonts w:ascii="Times New Roman" w:eastAsia="Times New Roman" w:hAnsi="Times New Roman" w:cs="Times New Roman"/>
      <w:smallCaps/>
      <w:color w:val="000000"/>
      <w:sz w:val="28"/>
      <w:szCs w:val="28"/>
      <w:lang w:eastAsia="ru-RU"/>
    </w:rPr>
  </w:style>
  <w:style w:type="paragraph" w:styleId="af4">
    <w:name w:val="Body Text Indent"/>
    <w:basedOn w:val="a0"/>
    <w:link w:val="af5"/>
    <w:uiPriority w:val="99"/>
    <w:rsid w:val="001C4324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1C432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2">
    <w:name w:val="Body Text Indent 2"/>
    <w:basedOn w:val="a0"/>
    <w:link w:val="23"/>
    <w:uiPriority w:val="99"/>
    <w:rsid w:val="001C4324"/>
    <w:pPr>
      <w:shd w:val="clear" w:color="auto" w:fill="FFFFFF"/>
      <w:tabs>
        <w:tab w:val="left" w:pos="163"/>
      </w:tabs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1C432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0"/>
    <w:link w:val="32"/>
    <w:uiPriority w:val="99"/>
    <w:rsid w:val="001C4324"/>
    <w:pPr>
      <w:shd w:val="clear" w:color="auto" w:fill="FFFFFF"/>
      <w:tabs>
        <w:tab w:val="left" w:pos="4262"/>
        <w:tab w:val="left" w:pos="5640"/>
      </w:tabs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C432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6">
    <w:name w:val="отчет"/>
    <w:uiPriority w:val="99"/>
    <w:rsid w:val="001C432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customStyle="1" w:styleId="af7">
    <w:name w:val="размещено"/>
    <w:basedOn w:val="a0"/>
    <w:autoRedefine/>
    <w:uiPriority w:val="99"/>
    <w:rsid w:val="001C43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table" w:styleId="af8">
    <w:name w:val="Table Grid"/>
    <w:basedOn w:val="a2"/>
    <w:uiPriority w:val="99"/>
    <w:rsid w:val="001C432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1C432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0"/>
    <w:uiPriority w:val="99"/>
    <w:rsid w:val="001C4324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1C4324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1C4324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C4324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1C4324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customStyle="1" w:styleId="13">
    <w:name w:val="Стиль таблицы1"/>
    <w:uiPriority w:val="99"/>
    <w:rsid w:val="001C432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1C432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ТАБЛИЦА"/>
    <w:next w:val="a0"/>
    <w:autoRedefine/>
    <w:uiPriority w:val="99"/>
    <w:rsid w:val="001C4324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endnote text"/>
    <w:basedOn w:val="a0"/>
    <w:link w:val="afd"/>
    <w:autoRedefine/>
    <w:uiPriority w:val="99"/>
    <w:semiHidden/>
    <w:rsid w:val="001C43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1C43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e">
    <w:name w:val="footnote text"/>
    <w:basedOn w:val="a0"/>
    <w:link w:val="aff"/>
    <w:autoRedefine/>
    <w:uiPriority w:val="99"/>
    <w:semiHidden/>
    <w:rsid w:val="001C432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uiPriority w:val="99"/>
    <w:rsid w:val="001C4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итут"/>
    <w:autoRedefine/>
    <w:uiPriority w:val="99"/>
    <w:rsid w:val="001C4324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3">
    <w:name w:val="toc 3"/>
    <w:basedOn w:val="a0"/>
    <w:next w:val="a0"/>
    <w:autoRedefine/>
    <w:uiPriority w:val="99"/>
    <w:semiHidden/>
    <w:rsid w:val="001C4324"/>
    <w:pPr>
      <w:spacing w:after="0" w:line="360" w:lineRule="auto"/>
      <w:ind w:left="56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1C4324"/>
    <w:pPr>
      <w:spacing w:after="0" w:line="360" w:lineRule="auto"/>
      <w:ind w:left="84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1C4324"/>
    <w:pPr>
      <w:spacing w:after="0" w:line="360" w:lineRule="auto"/>
      <w:ind w:left="112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1C4324"/>
    <w:pPr>
      <w:spacing w:after="0" w:line="360" w:lineRule="auto"/>
      <w:ind w:left="140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1C4324"/>
    <w:pPr>
      <w:spacing w:after="0" w:line="360" w:lineRule="auto"/>
      <w:ind w:left="168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1C4324"/>
    <w:pPr>
      <w:spacing w:after="0" w:line="360" w:lineRule="auto"/>
      <w:ind w:left="196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1C4324"/>
    <w:pPr>
      <w:spacing w:after="0" w:line="360" w:lineRule="auto"/>
      <w:ind w:left="224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1">
    <w:name w:val="List Paragraph"/>
    <w:basedOn w:val="a0"/>
    <w:uiPriority w:val="34"/>
    <w:qFormat/>
    <w:rsid w:val="001C4324"/>
    <w:pPr>
      <w:ind w:left="720"/>
      <w:contextualSpacing/>
    </w:pPr>
  </w:style>
  <w:style w:type="paragraph" w:customStyle="1" w:styleId="14">
    <w:name w:val="Стиль1"/>
    <w:basedOn w:val="1"/>
    <w:link w:val="15"/>
    <w:qFormat/>
    <w:rsid w:val="00152861"/>
    <w:pPr>
      <w:keepNext/>
      <w:keepLines/>
    </w:pPr>
    <w:rPr>
      <w:smallCaps w:val="0"/>
      <w:color w:val="000000" w:themeColor="text1"/>
      <w:lang w:eastAsia="ru-RU"/>
    </w:rPr>
  </w:style>
  <w:style w:type="character" w:customStyle="1" w:styleId="15">
    <w:name w:val="Стиль1 Знак"/>
    <w:basedOn w:val="11"/>
    <w:link w:val="14"/>
    <w:rsid w:val="00152861"/>
    <w:rPr>
      <w:rFonts w:ascii="Times New Roman" w:eastAsia="Times New Roman" w:hAnsi="Times New Roman" w:cs="Times New Roman"/>
      <w:b/>
      <w:smallCaps w:val="0"/>
      <w:noProof/>
      <w:color w:val="000000" w:themeColor="text1"/>
      <w:sz w:val="28"/>
      <w:szCs w:val="28"/>
      <w:lang w:eastAsia="ru-RU"/>
    </w:rPr>
  </w:style>
  <w:style w:type="character" w:styleId="aff2">
    <w:name w:val="Emphasis"/>
    <w:basedOn w:val="a1"/>
    <w:uiPriority w:val="20"/>
    <w:qFormat/>
    <w:rsid w:val="00A7391F"/>
    <w:rPr>
      <w:i/>
      <w:iCs/>
    </w:rPr>
  </w:style>
  <w:style w:type="character" w:styleId="aff3">
    <w:name w:val="Strong"/>
    <w:basedOn w:val="a1"/>
    <w:uiPriority w:val="22"/>
    <w:qFormat/>
    <w:rsid w:val="00A7391F"/>
    <w:rPr>
      <w:b/>
      <w:bCs/>
    </w:rPr>
  </w:style>
  <w:style w:type="paragraph" w:styleId="aff4">
    <w:name w:val="TOC Heading"/>
    <w:basedOn w:val="1"/>
    <w:next w:val="a0"/>
    <w:uiPriority w:val="39"/>
    <w:unhideWhenUsed/>
    <w:qFormat/>
    <w:rsid w:val="005224C7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noProof w:val="0"/>
      <w:color w:val="2E74B5" w:themeColor="accent1" w:themeShade="BF"/>
      <w:sz w:val="32"/>
      <w:szCs w:val="32"/>
      <w:lang w:eastAsia="ru-RU"/>
    </w:rPr>
  </w:style>
  <w:style w:type="paragraph" w:styleId="aff5">
    <w:name w:val="Balloon Text"/>
    <w:basedOn w:val="a0"/>
    <w:link w:val="aff6"/>
    <w:uiPriority w:val="99"/>
    <w:semiHidden/>
    <w:unhideWhenUsed/>
    <w:rsid w:val="0037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371A84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semiHidden/>
    <w:unhideWhenUsed/>
    <w:rsid w:val="0062483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624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1" Type="http://schemas.openxmlformats.org/officeDocument/2006/relationships/package" Target="../embeddings/Microsoft_Office_Excel_Worksheet10.xlsx"/><Relationship Id="rId4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1" Type="http://schemas.openxmlformats.org/officeDocument/2006/relationships/package" Target="../embeddings/Microsoft_Office_Excel_Worksheet2.xlsx"/><Relationship Id="rId4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1" Type="http://schemas.openxmlformats.org/officeDocument/2006/relationships/package" Target="../embeddings/Microsoft_Office_Excel_Worksheet3.xlsx"/><Relationship Id="rId4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1" Type="http://schemas.openxmlformats.org/officeDocument/2006/relationships/package" Target="../embeddings/Microsoft_Office_Excel_Worksheet4.xlsx"/><Relationship Id="rId4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1" Type="http://schemas.openxmlformats.org/officeDocument/2006/relationships/package" Target="../embeddings/Microsoft_Office_Excel_Worksheet5.xlsx"/><Relationship Id="rId4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1" Type="http://schemas.openxmlformats.org/officeDocument/2006/relationships/package" Target="../embeddings/Microsoft_Office_Excel_Worksheet6.xlsx"/><Relationship Id="rId4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1" Type="http://schemas.openxmlformats.org/officeDocument/2006/relationships/package" Target="../embeddings/Microsoft_Office_Excel_Worksheet7.xlsx"/><Relationship Id="rId4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1" Type="http://schemas.openxmlformats.org/officeDocument/2006/relationships/package" Target="../embeddings/Microsoft_Office_Excel_Worksheet8.xlsx"/><Relationship Id="rId4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1" Type="http://schemas.openxmlformats.org/officeDocument/2006/relationships/package" Target="../embeddings/Microsoft_Office_Excel_Worksheet9.xlsx"/><Relationship Id="rId4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2005</c:v>
                </c:pt>
                <c:pt idx="1">
                  <c:v>2010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3230.1</c:v>
                </c:pt>
                <c:pt idx="1">
                  <c:v>2221.1999999999998</c:v>
                </c:pt>
                <c:pt idx="2">
                  <c:v>2223.4</c:v>
                </c:pt>
                <c:pt idx="3">
                  <c:v>2218.8000000000002</c:v>
                </c:pt>
                <c:pt idx="4">
                  <c:v>2218.1</c:v>
                </c:pt>
                <c:pt idx="5">
                  <c:v>2219.6</c:v>
                </c:pt>
                <c:pt idx="6">
                  <c:v>2219.6</c:v>
                </c:pt>
                <c:pt idx="7">
                  <c:v>2219.4</c:v>
                </c:pt>
              </c:numCache>
            </c:numRef>
          </c:val>
        </c:ser>
        <c:axId val="111526656"/>
        <c:axId val="111528192"/>
      </c:barChart>
      <c:catAx>
        <c:axId val="111526656"/>
        <c:scaling>
          <c:orientation val="minMax"/>
        </c:scaling>
        <c:axPos val="b"/>
        <c:numFmt formatCode="General" sourceLinked="1"/>
        <c:tickLblPos val="nextTo"/>
        <c:crossAx val="111528192"/>
        <c:crosses val="autoZero"/>
        <c:auto val="1"/>
        <c:lblAlgn val="ctr"/>
        <c:lblOffset val="100"/>
      </c:catAx>
      <c:valAx>
        <c:axId val="111528192"/>
        <c:scaling>
          <c:orientation val="minMax"/>
        </c:scaling>
        <c:axPos val="l"/>
        <c:majorGridlines/>
        <c:numFmt formatCode="General" sourceLinked="1"/>
        <c:tickLblPos val="nextTo"/>
        <c:crossAx val="111526656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Крестьянские (фермерские) хозяйства, включая индивидуальных предпринимателей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Сельскохозяйственные организации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63</c:v>
                </c:pt>
                <c:pt idx="1">
                  <c:v>74</c:v>
                </c:pt>
                <c:pt idx="2">
                  <c:v>65</c:v>
                </c:pt>
                <c:pt idx="3">
                  <c:v>65</c:v>
                </c:pt>
                <c:pt idx="4">
                  <c:v>68</c:v>
                </c:pt>
                <c:pt idx="5">
                  <c:v>78</c:v>
                </c:pt>
              </c:numCache>
            </c:numRef>
          </c:val>
        </c:ser>
        <c:overlap val="100"/>
        <c:axId val="113136768"/>
        <c:axId val="113138304"/>
      </c:barChart>
      <c:catAx>
        <c:axId val="1131367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3138304"/>
        <c:crosses val="autoZero"/>
        <c:auto val="1"/>
        <c:lblAlgn val="ctr"/>
        <c:lblOffset val="100"/>
      </c:catAx>
      <c:valAx>
        <c:axId val="113138304"/>
        <c:scaling>
          <c:orientation val="minMax"/>
        </c:scaling>
        <c:axPos val="l"/>
        <c:majorGridlines/>
        <c:numFmt formatCode="General" sourceLinked="0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3136768"/>
        <c:crosses val="autoZero"/>
        <c:crossBetween val="between"/>
      </c:valAx>
    </c:plotArea>
    <c:legend>
      <c:legendPos val="b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Хозяйства всех категорий</c:v>
                </c:pt>
              </c:strCache>
            </c:strRef>
          </c:tx>
          <c:marker>
            <c:symbol val="none"/>
          </c:marker>
          <c:trendline>
            <c:trendlineType val="linear"/>
          </c:trendline>
          <c:cat>
            <c:numRef>
              <c:f>Лист1!$A$2:$A$7</c:f>
              <c:numCache>
                <c:formatCode>0.00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0.00</c:formatCode>
                <c:ptCount val="6"/>
                <c:pt idx="0">
                  <c:v>13320</c:v>
                </c:pt>
                <c:pt idx="1">
                  <c:v>19272.400000000001</c:v>
                </c:pt>
                <c:pt idx="2">
                  <c:v>21007.200000000001</c:v>
                </c:pt>
                <c:pt idx="3">
                  <c:v>21248.9</c:v>
                </c:pt>
                <c:pt idx="4">
                  <c:v>22820.7</c:v>
                </c:pt>
                <c:pt idx="5">
                  <c:v>23614.1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Сельскохозяйственные организации</c:v>
                </c:pt>
              </c:strCache>
            </c:strRef>
          </c:tx>
          <c:marker>
            <c:symbol val="none"/>
          </c:marker>
          <c:trendline>
            <c:trendlineType val="linear"/>
          </c:trendline>
          <c:cat>
            <c:numRef>
              <c:f>Лист1!$A$2:$A$7</c:f>
              <c:numCache>
                <c:formatCode>0.00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0.00</c:formatCode>
                <c:ptCount val="6"/>
                <c:pt idx="0">
                  <c:v>4831.1000000000004</c:v>
                </c:pt>
                <c:pt idx="1">
                  <c:v>9890.2000000000007</c:v>
                </c:pt>
                <c:pt idx="2">
                  <c:v>111126.8</c:v>
                </c:pt>
                <c:pt idx="3">
                  <c:v>12133.3</c:v>
                </c:pt>
                <c:pt idx="4">
                  <c:v>13964.8</c:v>
                </c:pt>
                <c:pt idx="5">
                  <c:v>14526.2</c:v>
                </c:pt>
              </c:numCache>
            </c:numRef>
          </c:val>
        </c:ser>
        <c:marker val="1"/>
        <c:axId val="112211456"/>
        <c:axId val="112212992"/>
      </c:lineChart>
      <c:catAx>
        <c:axId val="11221145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212992"/>
        <c:crosses val="autoZero"/>
        <c:auto val="1"/>
        <c:lblAlgn val="ctr"/>
        <c:lblOffset val="100"/>
      </c:catAx>
      <c:valAx>
        <c:axId val="112212992"/>
        <c:scaling>
          <c:orientation val="minMax"/>
        </c:scaling>
        <c:axPos val="l"/>
        <c:majorGridlines/>
        <c:numFmt formatCode="0.00" sourceLinked="0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211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032073593944176"/>
          <c:y val="0.57492861110203564"/>
          <c:w val="0.78817299114624417"/>
          <c:h val="0.42507138889796464"/>
        </c:manualLayout>
      </c:layout>
      <c:spPr>
        <a:ln>
          <a:solidFill>
            <a:schemeClr val="bg1"/>
          </a:solidFill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autoTitleDeleted val="1"/>
    <c:plotArea>
      <c:layout>
        <c:manualLayout>
          <c:layoutTarget val="inner"/>
          <c:xMode val="edge"/>
          <c:yMode val="edge"/>
          <c:x val="8.2143117526975742E-2"/>
          <c:y val="4.6368021382918137E-2"/>
          <c:w val="0.89585394581861"/>
          <c:h val="0.4087085801326699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Хозяйства всех категорий</c:v>
                </c:pt>
              </c:strCache>
            </c:strRef>
          </c:tx>
          <c:marker>
            <c:symbol val="none"/>
          </c:marker>
          <c:trendline>
            <c:trendlineType val="linear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89.9</c:v>
                </c:pt>
                <c:pt idx="1">
                  <c:v>95.3</c:v>
                </c:pt>
                <c:pt idx="2">
                  <c:v>95.4</c:v>
                </c:pt>
                <c:pt idx="3">
                  <c:v>99.3</c:v>
                </c:pt>
                <c:pt idx="4">
                  <c:v>101.9</c:v>
                </c:pt>
                <c:pt idx="5">
                  <c:v>105.9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Сельскохозяйственные организации</c:v>
                </c:pt>
              </c:strCache>
            </c:strRef>
          </c:tx>
          <c:marker>
            <c:symbol val="none"/>
          </c:marker>
          <c:trendline>
            <c:trendlineType val="linear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84.6</c:v>
                </c:pt>
                <c:pt idx="1">
                  <c:v>108.5</c:v>
                </c:pt>
                <c:pt idx="2">
                  <c:v>96.1</c:v>
                </c:pt>
                <c:pt idx="3">
                  <c:v>109.2</c:v>
                </c:pt>
                <c:pt idx="4">
                  <c:v>110.8</c:v>
                </c:pt>
                <c:pt idx="5">
                  <c:v>107.3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Крестьянские (фермерские) хозяйства</c:v>
                </c:pt>
              </c:strCache>
            </c:strRef>
          </c:tx>
          <c:marker>
            <c:symbol val="none"/>
          </c:marker>
          <c:trendline>
            <c:trendlineType val="linear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93.4</c:v>
                </c:pt>
                <c:pt idx="1">
                  <c:v>97.1</c:v>
                </c:pt>
                <c:pt idx="2">
                  <c:v>103.5</c:v>
                </c:pt>
                <c:pt idx="3">
                  <c:v>97.2</c:v>
                </c:pt>
                <c:pt idx="4">
                  <c:v>101.5</c:v>
                </c:pt>
                <c:pt idx="5">
                  <c:v>92.6</c:v>
                </c:pt>
              </c:numCache>
            </c:numRef>
          </c:val>
        </c:ser>
        <c:marker val="1"/>
        <c:axId val="112155264"/>
        <c:axId val="112177536"/>
      </c:lineChart>
      <c:catAx>
        <c:axId val="1121552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177536"/>
        <c:crosses val="autoZero"/>
        <c:auto val="1"/>
        <c:lblAlgn val="ctr"/>
        <c:lblOffset val="100"/>
      </c:catAx>
      <c:valAx>
        <c:axId val="112177536"/>
        <c:scaling>
          <c:orientation val="minMax"/>
          <c:min val="80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155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4581861012956413E-2"/>
          <c:y val="0.58238680177506497"/>
          <c:w val="0.85083627797408723"/>
          <c:h val="0.39255577496329358"/>
        </c:manualLayout>
      </c:layout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Крестьянские (фермерские) хозяйства, включая индивидуальных предпринимателей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</c:v>
                </c:pt>
                <c:pt idx="1">
                  <c:v>15</c:v>
                </c:pt>
                <c:pt idx="2">
                  <c:v>16</c:v>
                </c:pt>
                <c:pt idx="3">
                  <c:v>15</c:v>
                </c:pt>
                <c:pt idx="4">
                  <c:v>14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Сельскохозяйственные организации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82</c:v>
                </c:pt>
                <c:pt idx="1">
                  <c:v>83</c:v>
                </c:pt>
                <c:pt idx="2">
                  <c:v>82</c:v>
                </c:pt>
                <c:pt idx="3">
                  <c:v>83</c:v>
                </c:pt>
                <c:pt idx="4">
                  <c:v>84</c:v>
                </c:pt>
                <c:pt idx="5">
                  <c:v>86</c:v>
                </c:pt>
              </c:numCache>
            </c:numRef>
          </c:val>
        </c:ser>
        <c:overlap val="100"/>
        <c:axId val="112559232"/>
        <c:axId val="112560768"/>
      </c:barChart>
      <c:catAx>
        <c:axId val="1125592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560768"/>
        <c:crosses val="autoZero"/>
        <c:auto val="1"/>
        <c:lblAlgn val="ctr"/>
        <c:lblOffset val="100"/>
      </c:catAx>
      <c:valAx>
        <c:axId val="112560768"/>
        <c:scaling>
          <c:orientation val="minMax"/>
        </c:scaling>
        <c:axPos val="l"/>
        <c:majorGridlines/>
        <c:numFmt formatCode="General" sourceLinked="0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559232"/>
        <c:crosses val="autoZero"/>
        <c:crossBetween val="between"/>
      </c:valAx>
    </c:plotArea>
    <c:legend>
      <c:legendPos val="b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Сельскохозяйственные организации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65</c:v>
                </c:pt>
                <c:pt idx="1">
                  <c:v>87</c:v>
                </c:pt>
                <c:pt idx="2">
                  <c:v>89</c:v>
                </c:pt>
                <c:pt idx="3">
                  <c:v>90</c:v>
                </c:pt>
                <c:pt idx="4">
                  <c:v>76</c:v>
                </c:pt>
                <c:pt idx="5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Крестьянские (фермерские) хозяйства включая индивидуальных предпринимателей)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13</c:v>
                </c:pt>
                <c:pt idx="2">
                  <c:v>11</c:v>
                </c:pt>
                <c:pt idx="3">
                  <c:v>10</c:v>
                </c:pt>
                <c:pt idx="4">
                  <c:v>24</c:v>
                </c:pt>
                <c:pt idx="5">
                  <c:v>22</c:v>
                </c:pt>
              </c:numCache>
            </c:numRef>
          </c:val>
        </c:ser>
        <c:overlap val="100"/>
        <c:axId val="112692608"/>
        <c:axId val="112698496"/>
      </c:barChart>
      <c:catAx>
        <c:axId val="1126926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698496"/>
        <c:crosses val="autoZero"/>
        <c:auto val="1"/>
        <c:lblAlgn val="ctr"/>
        <c:lblOffset val="100"/>
      </c:catAx>
      <c:valAx>
        <c:axId val="112698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692608"/>
        <c:crosses val="autoZero"/>
        <c:crossBetween val="between"/>
      </c:valAx>
    </c:plotArea>
    <c:legend>
      <c:legendPos val="b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Крестьянские (фермерские) хозяйства, включая индивидуальных предпринимателей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12</c:v>
                </c:pt>
                <c:pt idx="3">
                  <c:v>13</c:v>
                </c:pt>
                <c:pt idx="4">
                  <c:v>16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Сельскохозяйственные организации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18</c:v>
                </c:pt>
                <c:pt idx="2">
                  <c:v>19</c:v>
                </c:pt>
                <c:pt idx="3">
                  <c:v>12</c:v>
                </c:pt>
                <c:pt idx="4">
                  <c:v>17</c:v>
                </c:pt>
                <c:pt idx="5">
                  <c:v>13</c:v>
                </c:pt>
              </c:numCache>
            </c:numRef>
          </c:val>
        </c:ser>
        <c:overlap val="100"/>
        <c:axId val="112650112"/>
        <c:axId val="112651648"/>
      </c:barChart>
      <c:catAx>
        <c:axId val="1126501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651648"/>
        <c:crosses val="autoZero"/>
        <c:auto val="1"/>
        <c:lblAlgn val="ctr"/>
        <c:lblOffset val="100"/>
      </c:catAx>
      <c:valAx>
        <c:axId val="1126516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650112"/>
        <c:crosses val="autoZero"/>
        <c:crossBetween val="between"/>
      </c:valAx>
    </c:plotArea>
    <c:legend>
      <c:legendPos val="b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Крестьянские (фермерские) хозяйства, включая индивидуальных предпринимателей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12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Сельскохозяйственные организации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17</c:v>
                </c:pt>
                <c:pt idx="2">
                  <c:v>18</c:v>
                </c:pt>
                <c:pt idx="3">
                  <c:v>17</c:v>
                </c:pt>
                <c:pt idx="4">
                  <c:v>20</c:v>
                </c:pt>
                <c:pt idx="5">
                  <c:v>19</c:v>
                </c:pt>
              </c:numCache>
            </c:numRef>
          </c:val>
        </c:ser>
        <c:overlap val="100"/>
        <c:axId val="112852992"/>
        <c:axId val="112854528"/>
      </c:barChart>
      <c:catAx>
        <c:axId val="1128529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854528"/>
        <c:crosses val="autoZero"/>
        <c:auto val="1"/>
        <c:lblAlgn val="ctr"/>
        <c:lblOffset val="100"/>
      </c:catAx>
      <c:valAx>
        <c:axId val="112854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852992"/>
        <c:crosses val="autoZero"/>
        <c:crossBetween val="between"/>
      </c:valAx>
    </c:plotArea>
    <c:legend>
      <c:legendPos val="b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Крестьянские (фермерские) хозяйства, включая индивидуальных предпринимателей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Сельскохозяйственные организации</c:v>
                </c:pt>
              </c:strCache>
            </c:strRef>
          </c:tx>
          <c:dPt>
            <c:idx val="0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42</c:v>
                </c:pt>
                <c:pt idx="1">
                  <c:v>74</c:v>
                </c:pt>
                <c:pt idx="2">
                  <c:v>78</c:v>
                </c:pt>
                <c:pt idx="3">
                  <c:v>81</c:v>
                </c:pt>
                <c:pt idx="4">
                  <c:v>84</c:v>
                </c:pt>
                <c:pt idx="5">
                  <c:v>86</c:v>
                </c:pt>
              </c:numCache>
            </c:numRef>
          </c:val>
        </c:ser>
        <c:overlap val="100"/>
        <c:axId val="112993024"/>
        <c:axId val="112994560"/>
      </c:barChart>
      <c:catAx>
        <c:axId val="1129930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994560"/>
        <c:crosses val="autoZero"/>
        <c:auto val="1"/>
        <c:lblAlgn val="ctr"/>
        <c:lblOffset val="100"/>
      </c:catAx>
      <c:valAx>
        <c:axId val="1129945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2993024"/>
        <c:crosses val="autoZero"/>
        <c:crossBetween val="between"/>
      </c:valAx>
    </c:plotArea>
    <c:legend>
      <c:legendPos val="b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Крестьянские (фермерские) хозяйства, включая индивидуальных предпринимателей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13</c:v>
                </c:pt>
                <c:pt idx="3">
                  <c:v>12</c:v>
                </c:pt>
                <c:pt idx="4">
                  <c:v>13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Сельскохозяйственные организации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</c:spPr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52</c:v>
                </c:pt>
                <c:pt idx="1">
                  <c:v>58</c:v>
                </c:pt>
                <c:pt idx="2">
                  <c:v>61</c:v>
                </c:pt>
                <c:pt idx="3">
                  <c:v>64</c:v>
                </c:pt>
                <c:pt idx="4">
                  <c:v>65</c:v>
                </c:pt>
                <c:pt idx="5">
                  <c:v>67</c:v>
                </c:pt>
              </c:numCache>
            </c:numRef>
          </c:val>
        </c:ser>
        <c:overlap val="100"/>
        <c:axId val="113069056"/>
        <c:axId val="113087232"/>
      </c:barChart>
      <c:catAx>
        <c:axId val="1130690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3087232"/>
        <c:crosses val="autoZero"/>
        <c:auto val="1"/>
        <c:lblAlgn val="ctr"/>
        <c:lblOffset val="100"/>
      </c:catAx>
      <c:valAx>
        <c:axId val="113087232"/>
        <c:scaling>
          <c:orientation val="minMax"/>
        </c:scaling>
        <c:axPos val="l"/>
        <c:majorGridlines/>
        <c:numFmt formatCode="General" sourceLinked="0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3069056"/>
        <c:crosses val="autoZero"/>
        <c:crossBetween val="between"/>
      </c:valAx>
    </c:plotArea>
    <c:legend>
      <c:legendPos val="b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1106-319E-4144-93AE-1908E5E8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48</Pages>
  <Words>9343</Words>
  <Characters>53258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cp:lastPrinted>2020-02-24T13:50:00Z</cp:lastPrinted>
  <dcterms:created xsi:type="dcterms:W3CDTF">2020-02-02T12:45:00Z</dcterms:created>
  <dcterms:modified xsi:type="dcterms:W3CDTF">2020-03-14T15:10:00Z</dcterms:modified>
</cp:coreProperties>
</file>